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DD" w:rsidRPr="00E219DD" w:rsidRDefault="00E219DD" w:rsidP="00E219DD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19DD" w:rsidRDefault="00E219DD" w:rsidP="0005245D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E219DD">
        <w:rPr>
          <w:rFonts w:ascii="Arial" w:hAnsi="Arial" w:cs="Arial"/>
          <w:b/>
          <w:bCs/>
          <w:color w:val="000000"/>
          <w:sz w:val="20"/>
          <w:szCs w:val="20"/>
        </w:rPr>
        <w:t xml:space="preserve">0. </w:t>
      </w:r>
      <w:r w:rsidRPr="00E219DD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LISTA DE VERSIONES </w:t>
      </w:r>
    </w:p>
    <w:p w:rsidR="00E219DD" w:rsidRPr="00E219DD" w:rsidRDefault="00E219DD" w:rsidP="00E219DD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418"/>
        <w:gridCol w:w="1843"/>
        <w:gridCol w:w="5528"/>
      </w:tblGrid>
      <w:tr w:rsidR="00C12499" w:rsidTr="00607AC7">
        <w:trPr>
          <w:trHeight w:val="34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2499" w:rsidRDefault="00C12499" w:rsidP="00607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2499" w:rsidRDefault="00C12499" w:rsidP="00607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2499" w:rsidRDefault="00C12499" w:rsidP="00607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RAZON DE LA ACTUALIZACION</w:t>
            </w:r>
          </w:p>
        </w:tc>
      </w:tr>
      <w:tr w:rsidR="00C12499" w:rsidTr="00C12499">
        <w:trPr>
          <w:trHeight w:val="73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C12499" w:rsidRDefault="00C12499" w:rsidP="00607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C12499" w:rsidRDefault="00F951BB" w:rsidP="00F951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08/08/2013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C12499" w:rsidRPr="001A2A9E" w:rsidRDefault="00F951BB" w:rsidP="00F9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Nueva estructura en la presentación de los documentos del sistema de gestión de la calidad. Cambió de </w:t>
            </w:r>
            <w:r w:rsidR="00C12499">
              <w:rPr>
                <w:rFonts w:ascii="Arial" w:hAnsi="Arial" w:cs="Arial"/>
                <w:sz w:val="20"/>
                <w:szCs w:val="20"/>
              </w:rPr>
              <w:t>P-</w:t>
            </w:r>
            <w:r w:rsidR="00983BFB">
              <w:rPr>
                <w:rFonts w:ascii="Arial" w:hAnsi="Arial" w:cs="Arial"/>
                <w:sz w:val="20"/>
                <w:szCs w:val="20"/>
              </w:rPr>
              <w:t>RF-001</w:t>
            </w:r>
            <w:r>
              <w:rPr>
                <w:rFonts w:ascii="Arial" w:hAnsi="Arial" w:cs="Arial"/>
                <w:sz w:val="20"/>
                <w:szCs w:val="20"/>
              </w:rPr>
              <w:t xml:space="preserve"> a PR-GF-02.</w:t>
            </w:r>
          </w:p>
        </w:tc>
      </w:tr>
    </w:tbl>
    <w:p w:rsidR="00E219DD" w:rsidRPr="00E219DD" w:rsidRDefault="00E219DD">
      <w:pPr>
        <w:rPr>
          <w:rFonts w:ascii="Arial" w:hAnsi="Arial" w:cs="Arial"/>
          <w:sz w:val="20"/>
          <w:szCs w:val="20"/>
        </w:rPr>
      </w:pPr>
    </w:p>
    <w:p w:rsidR="007D7202" w:rsidRDefault="007D7202" w:rsidP="0005245D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E219DD"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 w:rsidR="0005245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219DD">
        <w:rPr>
          <w:rFonts w:ascii="Arial" w:hAnsi="Arial" w:cs="Arial"/>
          <w:b/>
          <w:bCs/>
          <w:color w:val="000000"/>
          <w:sz w:val="20"/>
          <w:szCs w:val="20"/>
        </w:rPr>
        <w:t>OBJETIVO</w:t>
      </w:r>
    </w:p>
    <w:p w:rsidR="000D5266" w:rsidRPr="00E219DD" w:rsidRDefault="000D5266" w:rsidP="0005245D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D7202" w:rsidRPr="00E219DD" w:rsidRDefault="000D5266" w:rsidP="000D52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Describir las actividades para d</w:t>
      </w:r>
      <w:r w:rsidR="00F218A2">
        <w:rPr>
          <w:rFonts w:ascii="Arial" w:hAnsi="Arial" w:cs="Arial"/>
          <w:sz w:val="20"/>
          <w:szCs w:val="20"/>
        </w:rPr>
        <w:t>eterminar los recursos económicos que requieren las diferentes áreas del instituto para cumplir cabalmente con las funciones que le corresponden, coadyuvando al cumplimiento de las metas globales concertadas; por parte del instituto</w:t>
      </w:r>
      <w:r>
        <w:rPr>
          <w:rFonts w:ascii="Arial" w:hAnsi="Arial" w:cs="Arial"/>
          <w:sz w:val="20"/>
          <w:szCs w:val="20"/>
        </w:rPr>
        <w:t>.</w:t>
      </w:r>
    </w:p>
    <w:p w:rsidR="007D7202" w:rsidRPr="00E219DD" w:rsidRDefault="00F218A2" w:rsidP="00F951B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7D7202" w:rsidRPr="00E219DD">
        <w:rPr>
          <w:rFonts w:ascii="Arial" w:hAnsi="Arial" w:cs="Arial"/>
          <w:b/>
          <w:bCs/>
          <w:color w:val="000000"/>
          <w:sz w:val="20"/>
          <w:szCs w:val="20"/>
        </w:rPr>
        <w:t xml:space="preserve">2. </w:t>
      </w:r>
      <w:r w:rsidR="0005245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7202" w:rsidRPr="00E219DD">
        <w:rPr>
          <w:rFonts w:ascii="Arial" w:hAnsi="Arial" w:cs="Arial"/>
          <w:b/>
          <w:bCs/>
          <w:color w:val="000000"/>
          <w:sz w:val="20"/>
          <w:szCs w:val="20"/>
        </w:rPr>
        <w:t>ALCANCE</w:t>
      </w:r>
    </w:p>
    <w:p w:rsidR="007D7202" w:rsidRPr="00E219DD" w:rsidRDefault="007D720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D7202" w:rsidRDefault="007D7202">
      <w:pPr>
        <w:rPr>
          <w:rFonts w:ascii="Arial" w:hAnsi="Arial" w:cs="Arial"/>
          <w:sz w:val="20"/>
          <w:szCs w:val="20"/>
        </w:rPr>
      </w:pPr>
      <w:r w:rsidRPr="00E219DD">
        <w:rPr>
          <w:rFonts w:ascii="Arial" w:hAnsi="Arial" w:cs="Arial"/>
          <w:sz w:val="20"/>
          <w:szCs w:val="20"/>
        </w:rPr>
        <w:t xml:space="preserve">Este procedimiento inicia con la solicitud de Disponibilidad Presupuestal y termina </w:t>
      </w:r>
      <w:r w:rsidR="00F218A2">
        <w:rPr>
          <w:rFonts w:ascii="Arial" w:hAnsi="Arial" w:cs="Arial"/>
          <w:sz w:val="20"/>
          <w:szCs w:val="20"/>
        </w:rPr>
        <w:t xml:space="preserve">con la emisión </w:t>
      </w:r>
      <w:r w:rsidR="000D5266">
        <w:rPr>
          <w:rFonts w:ascii="Arial" w:hAnsi="Arial" w:cs="Arial"/>
          <w:sz w:val="20"/>
          <w:szCs w:val="20"/>
        </w:rPr>
        <w:t>de la orden de pago p</w:t>
      </w:r>
      <w:r w:rsidR="006F4FC1" w:rsidRPr="00E219DD">
        <w:rPr>
          <w:rFonts w:ascii="Arial" w:hAnsi="Arial" w:cs="Arial"/>
          <w:sz w:val="20"/>
          <w:szCs w:val="20"/>
        </w:rPr>
        <w:t>resupuestal</w:t>
      </w:r>
      <w:r w:rsidR="000D5266">
        <w:rPr>
          <w:rFonts w:ascii="Arial" w:hAnsi="Arial" w:cs="Arial"/>
          <w:sz w:val="20"/>
          <w:szCs w:val="20"/>
        </w:rPr>
        <w:t>,</w:t>
      </w:r>
      <w:r w:rsidRPr="00E219DD">
        <w:rPr>
          <w:rFonts w:ascii="Arial" w:hAnsi="Arial" w:cs="Arial"/>
          <w:sz w:val="20"/>
          <w:szCs w:val="20"/>
        </w:rPr>
        <w:t xml:space="preserve"> expedido en </w:t>
      </w:r>
      <w:r w:rsidR="00C46B91" w:rsidRPr="00E219DD">
        <w:rPr>
          <w:rFonts w:ascii="Arial" w:hAnsi="Arial" w:cs="Arial"/>
          <w:sz w:val="20"/>
          <w:szCs w:val="20"/>
        </w:rPr>
        <w:t>A</w:t>
      </w:r>
      <w:r w:rsidR="000D5266">
        <w:rPr>
          <w:rFonts w:ascii="Arial" w:hAnsi="Arial" w:cs="Arial"/>
          <w:sz w:val="20"/>
          <w:szCs w:val="20"/>
        </w:rPr>
        <w:t>S</w:t>
      </w:r>
      <w:r w:rsidR="00C46B91" w:rsidRPr="00E219DD">
        <w:rPr>
          <w:rFonts w:ascii="Arial" w:hAnsi="Arial" w:cs="Arial"/>
          <w:sz w:val="20"/>
          <w:szCs w:val="20"/>
        </w:rPr>
        <w:t>CII</w:t>
      </w:r>
      <w:r w:rsidR="000D5266">
        <w:rPr>
          <w:rFonts w:ascii="Arial" w:hAnsi="Arial" w:cs="Arial"/>
          <w:sz w:val="20"/>
          <w:szCs w:val="20"/>
        </w:rPr>
        <w:t>.</w:t>
      </w:r>
    </w:p>
    <w:p w:rsidR="000D5266" w:rsidRPr="00E219DD" w:rsidRDefault="000D526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D7202" w:rsidRPr="00E219DD" w:rsidRDefault="007D7202">
      <w:pPr>
        <w:rPr>
          <w:rFonts w:ascii="Arial" w:hAnsi="Arial" w:cs="Arial"/>
          <w:sz w:val="20"/>
          <w:szCs w:val="20"/>
        </w:rPr>
      </w:pPr>
    </w:p>
    <w:p w:rsidR="007D7202" w:rsidRPr="00E219DD" w:rsidRDefault="007D7202" w:rsidP="0005245D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E219DD"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r w:rsidR="0005245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219DD">
        <w:rPr>
          <w:rFonts w:ascii="Arial" w:hAnsi="Arial" w:cs="Arial"/>
          <w:b/>
          <w:bCs/>
          <w:color w:val="000000"/>
          <w:sz w:val="20"/>
          <w:szCs w:val="20"/>
        </w:rPr>
        <w:t>DEFINICIONES</w:t>
      </w:r>
    </w:p>
    <w:p w:rsidR="007D7202" w:rsidRPr="00E219DD" w:rsidRDefault="007D720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5245D" w:rsidRPr="0005245D" w:rsidRDefault="0005245D" w:rsidP="0005245D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 w:rsidRPr="0005245D">
        <w:rPr>
          <w:rFonts w:ascii="Arial" w:hAnsi="Arial" w:cs="Arial"/>
          <w:bCs/>
          <w:sz w:val="20"/>
          <w:szCs w:val="20"/>
        </w:rPr>
        <w:t>3.1</w:t>
      </w:r>
      <w:r w:rsidRPr="0005245D">
        <w:rPr>
          <w:rFonts w:ascii="Arial" w:hAnsi="Arial" w:cs="Arial"/>
          <w:bCs/>
          <w:sz w:val="20"/>
          <w:szCs w:val="20"/>
        </w:rPr>
        <w:tab/>
        <w:t>APROPIACIÓN</w:t>
      </w:r>
    </w:p>
    <w:p w:rsidR="0005245D" w:rsidRDefault="0005245D" w:rsidP="007D7202">
      <w:pPr>
        <w:jc w:val="both"/>
        <w:rPr>
          <w:rFonts w:ascii="Arial" w:hAnsi="Arial" w:cs="Arial"/>
          <w:sz w:val="20"/>
          <w:szCs w:val="20"/>
        </w:rPr>
      </w:pPr>
    </w:p>
    <w:p w:rsidR="007D7202" w:rsidRPr="00E219DD" w:rsidRDefault="007D7202" w:rsidP="007D7202">
      <w:pPr>
        <w:jc w:val="both"/>
        <w:rPr>
          <w:rFonts w:ascii="Arial" w:hAnsi="Arial" w:cs="Arial"/>
          <w:sz w:val="20"/>
          <w:szCs w:val="20"/>
        </w:rPr>
      </w:pPr>
      <w:r w:rsidRPr="00E219DD">
        <w:rPr>
          <w:rFonts w:ascii="Arial" w:hAnsi="Arial" w:cs="Arial"/>
          <w:sz w:val="20"/>
          <w:szCs w:val="20"/>
        </w:rPr>
        <w:t>Valor asignado por el Gobierno mediante una Ley anual para cumplir metas y planes de acción.</w:t>
      </w:r>
    </w:p>
    <w:p w:rsidR="0005245D" w:rsidRPr="0005245D" w:rsidRDefault="007D7202" w:rsidP="0005245D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 w:rsidRPr="00E219DD">
        <w:rPr>
          <w:rFonts w:ascii="Arial" w:hAnsi="Arial" w:cs="Arial"/>
          <w:sz w:val="20"/>
          <w:szCs w:val="20"/>
        </w:rPr>
        <w:br/>
      </w:r>
      <w:r w:rsidR="0005245D" w:rsidRPr="0005245D">
        <w:rPr>
          <w:rFonts w:ascii="Arial" w:hAnsi="Arial" w:cs="Arial"/>
          <w:bCs/>
          <w:sz w:val="20"/>
          <w:szCs w:val="20"/>
        </w:rPr>
        <w:t>3.2</w:t>
      </w:r>
      <w:r w:rsidR="0005245D" w:rsidRPr="0005245D">
        <w:rPr>
          <w:rFonts w:ascii="Arial" w:hAnsi="Arial" w:cs="Arial"/>
          <w:bCs/>
          <w:sz w:val="20"/>
          <w:szCs w:val="20"/>
        </w:rPr>
        <w:tab/>
        <w:t>CERTIFICADO DE DISPONIBILIDAD PRESUPUESTAL</w:t>
      </w:r>
    </w:p>
    <w:p w:rsidR="0005245D" w:rsidRDefault="0005245D" w:rsidP="007D7202">
      <w:pPr>
        <w:jc w:val="both"/>
        <w:rPr>
          <w:rFonts w:ascii="Arial" w:hAnsi="Arial" w:cs="Arial"/>
          <w:sz w:val="20"/>
          <w:szCs w:val="20"/>
        </w:rPr>
      </w:pPr>
    </w:p>
    <w:p w:rsidR="007D7202" w:rsidRPr="00E219DD" w:rsidRDefault="007D7202" w:rsidP="007D7202">
      <w:pPr>
        <w:jc w:val="both"/>
        <w:rPr>
          <w:rFonts w:ascii="Arial" w:hAnsi="Arial" w:cs="Arial"/>
          <w:sz w:val="20"/>
          <w:szCs w:val="20"/>
        </w:rPr>
      </w:pPr>
      <w:r w:rsidRPr="00E219DD">
        <w:rPr>
          <w:rFonts w:ascii="Arial" w:hAnsi="Arial" w:cs="Arial"/>
          <w:sz w:val="20"/>
          <w:szCs w:val="20"/>
        </w:rPr>
        <w:t>Documento que se expide en Presupuesto o quien haga sus veces, donde se garantiza la existencia de apropiación presupuestal disponible y libre de afectación para atender compromisos.</w:t>
      </w:r>
    </w:p>
    <w:p w:rsidR="00466464" w:rsidRPr="00466464" w:rsidRDefault="007D7202" w:rsidP="00466464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 w:rsidRPr="00E219DD">
        <w:rPr>
          <w:rFonts w:ascii="Arial" w:hAnsi="Arial" w:cs="Arial"/>
          <w:sz w:val="20"/>
          <w:szCs w:val="20"/>
        </w:rPr>
        <w:br/>
      </w:r>
      <w:r w:rsidR="00466464" w:rsidRPr="00466464">
        <w:rPr>
          <w:rFonts w:ascii="Arial" w:hAnsi="Arial" w:cs="Arial"/>
          <w:bCs/>
          <w:sz w:val="20"/>
          <w:szCs w:val="20"/>
        </w:rPr>
        <w:t>3.3</w:t>
      </w:r>
      <w:r w:rsidR="00466464" w:rsidRPr="00466464">
        <w:rPr>
          <w:rFonts w:ascii="Arial" w:hAnsi="Arial" w:cs="Arial"/>
          <w:bCs/>
          <w:sz w:val="20"/>
          <w:szCs w:val="20"/>
        </w:rPr>
        <w:tab/>
      </w:r>
      <w:r w:rsidR="000D5266">
        <w:rPr>
          <w:rFonts w:ascii="Arial" w:hAnsi="Arial" w:cs="Arial"/>
          <w:bCs/>
          <w:sz w:val="20"/>
          <w:szCs w:val="20"/>
        </w:rPr>
        <w:t>AS</w:t>
      </w:r>
      <w:r w:rsidRPr="00466464">
        <w:rPr>
          <w:rFonts w:ascii="Arial" w:hAnsi="Arial" w:cs="Arial"/>
          <w:bCs/>
          <w:sz w:val="20"/>
          <w:szCs w:val="20"/>
        </w:rPr>
        <w:t>CII</w:t>
      </w:r>
    </w:p>
    <w:p w:rsidR="00466464" w:rsidRPr="00466464" w:rsidRDefault="00466464" w:rsidP="007D7202">
      <w:pPr>
        <w:jc w:val="both"/>
        <w:rPr>
          <w:rFonts w:ascii="Arial" w:hAnsi="Arial" w:cs="Arial"/>
          <w:sz w:val="20"/>
          <w:szCs w:val="20"/>
        </w:rPr>
      </w:pPr>
    </w:p>
    <w:p w:rsidR="007D7202" w:rsidRPr="00E219DD" w:rsidRDefault="007D7202" w:rsidP="007D7202">
      <w:pPr>
        <w:jc w:val="both"/>
        <w:rPr>
          <w:rFonts w:ascii="Arial" w:hAnsi="Arial" w:cs="Arial"/>
          <w:sz w:val="20"/>
          <w:szCs w:val="20"/>
        </w:rPr>
      </w:pPr>
      <w:r w:rsidRPr="00E219DD">
        <w:rPr>
          <w:rFonts w:ascii="Arial" w:hAnsi="Arial" w:cs="Arial"/>
          <w:sz w:val="20"/>
          <w:szCs w:val="20"/>
        </w:rPr>
        <w:t xml:space="preserve">Es un </w:t>
      </w:r>
      <w:r w:rsidR="00457529" w:rsidRPr="00E219DD">
        <w:rPr>
          <w:rFonts w:ascii="Arial" w:hAnsi="Arial" w:cs="Arial"/>
          <w:sz w:val="20"/>
          <w:szCs w:val="20"/>
        </w:rPr>
        <w:t>s</w:t>
      </w:r>
      <w:r w:rsidR="00457529">
        <w:rPr>
          <w:rFonts w:ascii="Arial" w:hAnsi="Arial" w:cs="Arial"/>
          <w:sz w:val="20"/>
          <w:szCs w:val="20"/>
        </w:rPr>
        <w:t>oftware</w:t>
      </w:r>
      <w:r w:rsidRPr="00E219DD">
        <w:rPr>
          <w:rFonts w:ascii="Arial" w:hAnsi="Arial" w:cs="Arial"/>
          <w:sz w:val="20"/>
          <w:szCs w:val="20"/>
        </w:rPr>
        <w:t xml:space="preserve"> de gestión </w:t>
      </w:r>
      <w:r w:rsidR="00457529">
        <w:rPr>
          <w:rFonts w:ascii="Arial" w:hAnsi="Arial" w:cs="Arial"/>
          <w:sz w:val="20"/>
          <w:szCs w:val="20"/>
        </w:rPr>
        <w:t xml:space="preserve">financiera </w:t>
      </w:r>
      <w:r w:rsidRPr="00E219DD">
        <w:rPr>
          <w:rFonts w:ascii="Arial" w:hAnsi="Arial" w:cs="Arial"/>
          <w:sz w:val="20"/>
          <w:szCs w:val="20"/>
        </w:rPr>
        <w:t>que facilita a las entidades un soporte informático adecuado para el desarrollo de su</w:t>
      </w:r>
      <w:r w:rsidR="00457529">
        <w:rPr>
          <w:rFonts w:ascii="Arial" w:hAnsi="Arial" w:cs="Arial"/>
          <w:sz w:val="20"/>
          <w:szCs w:val="20"/>
        </w:rPr>
        <w:t>s</w:t>
      </w:r>
      <w:r w:rsidRPr="00E219DD">
        <w:rPr>
          <w:rFonts w:ascii="Arial" w:hAnsi="Arial" w:cs="Arial"/>
          <w:sz w:val="20"/>
          <w:szCs w:val="20"/>
        </w:rPr>
        <w:t xml:space="preserve"> actividad</w:t>
      </w:r>
      <w:r w:rsidR="00457529">
        <w:rPr>
          <w:rFonts w:ascii="Arial" w:hAnsi="Arial" w:cs="Arial"/>
          <w:sz w:val="20"/>
          <w:szCs w:val="20"/>
        </w:rPr>
        <w:t>es</w:t>
      </w:r>
      <w:r w:rsidRPr="00E219DD">
        <w:rPr>
          <w:rFonts w:ascii="Arial" w:hAnsi="Arial" w:cs="Arial"/>
          <w:sz w:val="20"/>
          <w:szCs w:val="20"/>
        </w:rPr>
        <w:t xml:space="preserve"> y posibilitan la integración bajo un único soporte de todos los actos y hechos que conforman su situación financiera.</w:t>
      </w:r>
    </w:p>
    <w:p w:rsidR="00ED69A9" w:rsidRPr="00ED69A9" w:rsidRDefault="007D7202" w:rsidP="00ED69A9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 w:rsidRPr="00E219DD">
        <w:rPr>
          <w:rFonts w:ascii="Arial" w:hAnsi="Arial" w:cs="Arial"/>
          <w:sz w:val="20"/>
          <w:szCs w:val="20"/>
        </w:rPr>
        <w:br/>
      </w:r>
      <w:r w:rsidR="00ED69A9" w:rsidRPr="00ED69A9">
        <w:rPr>
          <w:rFonts w:ascii="Arial" w:hAnsi="Arial" w:cs="Arial"/>
          <w:bCs/>
          <w:sz w:val="20"/>
          <w:szCs w:val="20"/>
        </w:rPr>
        <w:t>3.4</w:t>
      </w:r>
      <w:r w:rsidR="00ED69A9" w:rsidRPr="00ED69A9">
        <w:rPr>
          <w:rFonts w:ascii="Arial" w:hAnsi="Arial" w:cs="Arial"/>
          <w:bCs/>
          <w:sz w:val="20"/>
          <w:szCs w:val="20"/>
        </w:rPr>
        <w:tab/>
        <w:t>SALDO DE APROPIACIÓN</w:t>
      </w:r>
    </w:p>
    <w:p w:rsidR="00ED69A9" w:rsidRDefault="00ED69A9" w:rsidP="00ED69A9">
      <w:pPr>
        <w:tabs>
          <w:tab w:val="left" w:pos="567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D7202" w:rsidRDefault="00A100ED" w:rsidP="00ED69A9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el resultado del valor total de la a</w:t>
      </w:r>
      <w:r w:rsidR="007D7202" w:rsidRPr="00E219DD">
        <w:rPr>
          <w:rFonts w:ascii="Arial" w:hAnsi="Arial" w:cs="Arial"/>
          <w:sz w:val="20"/>
          <w:szCs w:val="20"/>
        </w:rPr>
        <w:t>propiación</w:t>
      </w:r>
      <w:r>
        <w:rPr>
          <w:rFonts w:ascii="Arial" w:hAnsi="Arial" w:cs="Arial"/>
          <w:sz w:val="20"/>
          <w:szCs w:val="20"/>
        </w:rPr>
        <w:t>,</w:t>
      </w:r>
      <w:r w:rsidR="007D7202" w:rsidRPr="00E219DD">
        <w:rPr>
          <w:rFonts w:ascii="Arial" w:hAnsi="Arial" w:cs="Arial"/>
          <w:sz w:val="20"/>
          <w:szCs w:val="20"/>
        </w:rPr>
        <w:t xml:space="preserve"> menos </w:t>
      </w:r>
      <w:r>
        <w:rPr>
          <w:rFonts w:ascii="Arial" w:hAnsi="Arial" w:cs="Arial"/>
          <w:sz w:val="20"/>
          <w:szCs w:val="20"/>
        </w:rPr>
        <w:t xml:space="preserve">las </w:t>
      </w:r>
      <w:r w:rsidR="007D7202" w:rsidRPr="00E219DD">
        <w:rPr>
          <w:rFonts w:ascii="Arial" w:hAnsi="Arial" w:cs="Arial"/>
          <w:sz w:val="20"/>
          <w:szCs w:val="20"/>
        </w:rPr>
        <w:t>disponibilidades</w:t>
      </w:r>
      <w:r>
        <w:rPr>
          <w:rFonts w:ascii="Arial" w:hAnsi="Arial" w:cs="Arial"/>
          <w:sz w:val="20"/>
          <w:szCs w:val="20"/>
        </w:rPr>
        <w:t xml:space="preserve"> emitidas</w:t>
      </w:r>
      <w:r w:rsidR="007D7202" w:rsidRPr="00E219DD">
        <w:rPr>
          <w:rFonts w:ascii="Arial" w:hAnsi="Arial" w:cs="Arial"/>
          <w:sz w:val="20"/>
          <w:szCs w:val="20"/>
        </w:rPr>
        <w:t xml:space="preserve">.  </w:t>
      </w:r>
    </w:p>
    <w:p w:rsidR="00201625" w:rsidRDefault="00201625" w:rsidP="00ED69A9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201625" w:rsidRPr="00B059F2" w:rsidRDefault="00201625" w:rsidP="00201625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B059F2">
        <w:rPr>
          <w:rFonts w:ascii="Arial" w:hAnsi="Arial" w:cs="Arial"/>
          <w:sz w:val="20"/>
          <w:szCs w:val="20"/>
        </w:rPr>
        <w:t>3.1</w:t>
      </w:r>
      <w:r w:rsidRPr="00B059F2">
        <w:rPr>
          <w:rFonts w:ascii="Arial" w:hAnsi="Arial" w:cs="Arial"/>
          <w:sz w:val="20"/>
          <w:szCs w:val="20"/>
        </w:rPr>
        <w:tab/>
        <w:t>CERTIFICADO DE REGISTRO PRESUPUESTAL</w:t>
      </w:r>
    </w:p>
    <w:p w:rsidR="00201625" w:rsidRDefault="00201625" w:rsidP="00201625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201625" w:rsidRPr="00183841" w:rsidRDefault="00201625" w:rsidP="00201625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183841">
        <w:rPr>
          <w:rFonts w:ascii="Arial" w:hAnsi="Arial" w:cs="Arial"/>
          <w:sz w:val="20"/>
          <w:szCs w:val="20"/>
        </w:rPr>
        <w:t>Es el registro mediante el cual se  perfecciona el compromiso (el cual se ha amparado con un C.D.P.) y se afecta definitivamente la apropiación, garantizando que esta no será desviada para otro fin. Se debe indicar claramente el valor y el plazo.</w:t>
      </w:r>
    </w:p>
    <w:p w:rsidR="00D80E26" w:rsidRDefault="00201625" w:rsidP="00201625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183841">
        <w:rPr>
          <w:rFonts w:ascii="Arial" w:hAnsi="Arial" w:cs="Arial"/>
          <w:sz w:val="20"/>
          <w:szCs w:val="20"/>
        </w:rPr>
        <w:br/>
      </w:r>
    </w:p>
    <w:p w:rsidR="00D80E26" w:rsidRDefault="00D80E26" w:rsidP="00201625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D80E26" w:rsidRDefault="00D80E26" w:rsidP="00201625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201625" w:rsidRPr="00B059F2" w:rsidRDefault="00201625" w:rsidP="00201625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B059F2">
        <w:rPr>
          <w:rFonts w:ascii="Arial" w:hAnsi="Arial" w:cs="Arial"/>
          <w:sz w:val="20"/>
          <w:szCs w:val="20"/>
        </w:rPr>
        <w:lastRenderedPageBreak/>
        <w:t>3.2</w:t>
      </w:r>
      <w:r w:rsidRPr="00B059F2">
        <w:rPr>
          <w:rFonts w:ascii="Arial" w:hAnsi="Arial" w:cs="Arial"/>
          <w:sz w:val="20"/>
          <w:szCs w:val="20"/>
        </w:rPr>
        <w:tab/>
        <w:t>COMPROMISO</w:t>
      </w:r>
    </w:p>
    <w:p w:rsidR="00201625" w:rsidRDefault="00201625" w:rsidP="00201625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201625" w:rsidRPr="00183841" w:rsidRDefault="00201625" w:rsidP="00201625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183841">
        <w:rPr>
          <w:rFonts w:ascii="Arial" w:hAnsi="Arial" w:cs="Arial"/>
          <w:sz w:val="20"/>
          <w:szCs w:val="20"/>
        </w:rPr>
        <w:t>Acto administrativo, nómina, contrato con o sin formalidades plenas, por medio de la cual el funcionario, facultado en desarrollo de la capacidad de contratar y comprometer el presupuesto a nombre de la Entidad de la cual hace parte y respaldado en un CDP, ordena un gasto con cargo al presupuesto.</w:t>
      </w:r>
    </w:p>
    <w:p w:rsidR="00201625" w:rsidRPr="00B059F2" w:rsidRDefault="00201625" w:rsidP="00201625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183841">
        <w:rPr>
          <w:rFonts w:ascii="Arial" w:hAnsi="Arial" w:cs="Arial"/>
          <w:sz w:val="20"/>
          <w:szCs w:val="20"/>
        </w:rPr>
        <w:br/>
      </w:r>
      <w:r w:rsidRPr="00B059F2">
        <w:rPr>
          <w:rFonts w:ascii="Arial" w:hAnsi="Arial" w:cs="Arial"/>
          <w:sz w:val="20"/>
          <w:szCs w:val="20"/>
        </w:rPr>
        <w:t>3.3</w:t>
      </w:r>
      <w:r w:rsidRPr="00B059F2">
        <w:rPr>
          <w:rFonts w:ascii="Arial" w:hAnsi="Arial" w:cs="Arial"/>
          <w:sz w:val="20"/>
          <w:szCs w:val="20"/>
        </w:rPr>
        <w:tab/>
        <w:t>SALDO POR COMPROMETER</w:t>
      </w:r>
    </w:p>
    <w:p w:rsidR="00201625" w:rsidRPr="00B059F2" w:rsidRDefault="00201625" w:rsidP="00201625">
      <w:pPr>
        <w:jc w:val="both"/>
        <w:rPr>
          <w:rFonts w:ascii="Arial" w:hAnsi="Arial" w:cs="Arial"/>
          <w:sz w:val="20"/>
          <w:szCs w:val="20"/>
        </w:rPr>
      </w:pPr>
    </w:p>
    <w:p w:rsidR="00201625" w:rsidRPr="00183841" w:rsidRDefault="00201625" w:rsidP="00201625">
      <w:pPr>
        <w:jc w:val="both"/>
        <w:rPr>
          <w:rFonts w:ascii="Arial" w:hAnsi="Arial" w:cs="Arial"/>
          <w:sz w:val="20"/>
          <w:szCs w:val="20"/>
        </w:rPr>
      </w:pPr>
      <w:r w:rsidRPr="00183841">
        <w:rPr>
          <w:rFonts w:ascii="Arial" w:hAnsi="Arial" w:cs="Arial"/>
          <w:sz w:val="20"/>
          <w:szCs w:val="20"/>
        </w:rPr>
        <w:t>Disponibilidades</w:t>
      </w:r>
      <w:r>
        <w:rPr>
          <w:rFonts w:ascii="Arial" w:hAnsi="Arial" w:cs="Arial"/>
          <w:sz w:val="20"/>
          <w:szCs w:val="20"/>
        </w:rPr>
        <w:t xml:space="preserve"> menos </w:t>
      </w:r>
      <w:r w:rsidRPr="00183841">
        <w:rPr>
          <w:rFonts w:ascii="Arial" w:hAnsi="Arial" w:cs="Arial"/>
          <w:sz w:val="20"/>
          <w:szCs w:val="20"/>
        </w:rPr>
        <w:t>Registros Presupuestales del Compromiso.</w:t>
      </w:r>
    </w:p>
    <w:p w:rsidR="00201625" w:rsidRPr="00B059F2" w:rsidRDefault="00201625" w:rsidP="00201625">
      <w:pPr>
        <w:jc w:val="both"/>
        <w:rPr>
          <w:rFonts w:ascii="Arial" w:hAnsi="Arial" w:cs="Arial"/>
          <w:sz w:val="20"/>
          <w:szCs w:val="20"/>
        </w:rPr>
      </w:pPr>
      <w:r w:rsidRPr="00183841">
        <w:rPr>
          <w:rFonts w:ascii="Arial" w:hAnsi="Arial" w:cs="Arial"/>
          <w:sz w:val="20"/>
          <w:szCs w:val="20"/>
        </w:rPr>
        <w:br/>
      </w:r>
      <w:r w:rsidRPr="00B059F2">
        <w:rPr>
          <w:rFonts w:ascii="Arial" w:hAnsi="Arial" w:cs="Arial"/>
          <w:sz w:val="20"/>
          <w:szCs w:val="20"/>
        </w:rPr>
        <w:t>3.4</w:t>
      </w:r>
      <w:r w:rsidRPr="00B059F2">
        <w:rPr>
          <w:rFonts w:ascii="Arial" w:hAnsi="Arial" w:cs="Arial"/>
          <w:sz w:val="20"/>
          <w:szCs w:val="20"/>
        </w:rPr>
        <w:tab/>
        <w:t>PLAN DE PAGOS</w:t>
      </w:r>
    </w:p>
    <w:p w:rsidR="00201625" w:rsidRDefault="00201625" w:rsidP="00201625">
      <w:pPr>
        <w:jc w:val="both"/>
        <w:rPr>
          <w:rFonts w:ascii="Arial" w:hAnsi="Arial" w:cs="Arial"/>
          <w:sz w:val="20"/>
          <w:szCs w:val="20"/>
        </w:rPr>
      </w:pPr>
    </w:p>
    <w:p w:rsidR="00201625" w:rsidRPr="00183841" w:rsidRDefault="00201625" w:rsidP="00201625">
      <w:pPr>
        <w:jc w:val="both"/>
        <w:rPr>
          <w:rFonts w:ascii="Arial" w:hAnsi="Arial" w:cs="Arial"/>
          <w:sz w:val="20"/>
          <w:szCs w:val="20"/>
        </w:rPr>
      </w:pPr>
      <w:r w:rsidRPr="00183841">
        <w:rPr>
          <w:rFonts w:ascii="Arial" w:hAnsi="Arial" w:cs="Arial"/>
          <w:sz w:val="20"/>
          <w:szCs w:val="20"/>
        </w:rPr>
        <w:t>Corresponde a la fecha (año, mes y día) en los que están programados los pagos para un compromiso.</w:t>
      </w:r>
    </w:p>
    <w:p w:rsidR="00201625" w:rsidRDefault="00201625" w:rsidP="00201625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18384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3.5</w:t>
      </w:r>
      <w:r>
        <w:rPr>
          <w:rFonts w:ascii="Arial" w:hAnsi="Arial" w:cs="Arial"/>
          <w:sz w:val="20"/>
          <w:szCs w:val="20"/>
        </w:rPr>
        <w:tab/>
      </w:r>
      <w:r w:rsidRPr="00183841">
        <w:rPr>
          <w:rFonts w:ascii="Arial" w:hAnsi="Arial" w:cs="Arial"/>
          <w:sz w:val="20"/>
          <w:szCs w:val="20"/>
        </w:rPr>
        <w:t>PROGRAMA ANUAL MENSUALIZADO DE CAJA</w:t>
      </w:r>
    </w:p>
    <w:p w:rsidR="00201625" w:rsidRDefault="00201625" w:rsidP="00201625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201625" w:rsidRPr="00183841" w:rsidRDefault="00201625" w:rsidP="00201625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183841">
        <w:rPr>
          <w:rFonts w:ascii="Arial" w:hAnsi="Arial" w:cs="Arial"/>
          <w:sz w:val="20"/>
          <w:szCs w:val="20"/>
        </w:rPr>
        <w:t>Es el instrumento mediante el cual se define el monto máximo mensual de fondos disponibles en la Tesorería del Instituto Municipal de Cultura de Yumbo IMCY y el monto máximo de pagos con el fin de cumplir los compromisos.</w:t>
      </w:r>
    </w:p>
    <w:p w:rsidR="00457529" w:rsidRDefault="00457529">
      <w:pPr>
        <w:rPr>
          <w:rFonts w:ascii="Arial" w:hAnsi="Arial" w:cs="Arial"/>
          <w:sz w:val="20"/>
          <w:szCs w:val="20"/>
        </w:rPr>
      </w:pPr>
    </w:p>
    <w:p w:rsidR="00457529" w:rsidRPr="00E219DD" w:rsidRDefault="00457529">
      <w:pPr>
        <w:rPr>
          <w:rFonts w:ascii="Arial" w:hAnsi="Arial" w:cs="Arial"/>
          <w:sz w:val="20"/>
          <w:szCs w:val="20"/>
        </w:rPr>
      </w:pPr>
    </w:p>
    <w:p w:rsidR="007D7202" w:rsidRDefault="007D7202" w:rsidP="00ED69A9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E219DD">
        <w:rPr>
          <w:rFonts w:ascii="Arial" w:hAnsi="Arial" w:cs="Arial"/>
          <w:b/>
          <w:bCs/>
          <w:color w:val="000000"/>
          <w:sz w:val="20"/>
          <w:szCs w:val="20"/>
        </w:rPr>
        <w:t xml:space="preserve">4. </w:t>
      </w:r>
      <w:r w:rsidR="00ED69A9">
        <w:rPr>
          <w:rFonts w:ascii="Arial" w:hAnsi="Arial" w:cs="Arial"/>
          <w:b/>
          <w:bCs/>
          <w:color w:val="000000"/>
          <w:sz w:val="20"/>
          <w:szCs w:val="20"/>
        </w:rPr>
        <w:tab/>
        <w:t>RESPONSABLE</w:t>
      </w:r>
    </w:p>
    <w:p w:rsidR="00B21FA6" w:rsidRDefault="00B21FA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69A9" w:rsidRDefault="00A100ED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Tesorería</w:t>
      </w:r>
      <w:r w:rsidR="00201625">
        <w:rPr>
          <w:rFonts w:ascii="Arial" w:hAnsi="Arial" w:cs="Arial"/>
          <w:bCs/>
          <w:color w:val="000000"/>
          <w:sz w:val="20"/>
          <w:szCs w:val="20"/>
        </w:rPr>
        <w:t>, contador y auxiliar de tesorería</w:t>
      </w:r>
    </w:p>
    <w:p w:rsidR="00ED69A9" w:rsidRDefault="00ED69A9">
      <w:pPr>
        <w:rPr>
          <w:rFonts w:ascii="Arial" w:hAnsi="Arial" w:cs="Arial"/>
          <w:bCs/>
          <w:color w:val="000000"/>
          <w:sz w:val="20"/>
          <w:szCs w:val="20"/>
        </w:rPr>
      </w:pPr>
    </w:p>
    <w:p w:rsidR="00A57E6D" w:rsidRDefault="00A57E6D">
      <w:pPr>
        <w:rPr>
          <w:rFonts w:ascii="Arial" w:hAnsi="Arial" w:cs="Arial"/>
          <w:bCs/>
          <w:color w:val="000000"/>
          <w:sz w:val="20"/>
          <w:szCs w:val="20"/>
        </w:rPr>
      </w:pPr>
    </w:p>
    <w:p w:rsidR="00A57E6D" w:rsidRDefault="00A57E6D">
      <w:pPr>
        <w:rPr>
          <w:rFonts w:ascii="Arial" w:hAnsi="Arial" w:cs="Arial"/>
          <w:bCs/>
          <w:color w:val="000000"/>
          <w:sz w:val="20"/>
          <w:szCs w:val="20"/>
        </w:rPr>
      </w:pPr>
    </w:p>
    <w:p w:rsidR="00A57E6D" w:rsidRDefault="00A57E6D">
      <w:pPr>
        <w:rPr>
          <w:rFonts w:ascii="Arial" w:hAnsi="Arial" w:cs="Arial"/>
          <w:bCs/>
          <w:color w:val="000000"/>
          <w:sz w:val="20"/>
          <w:szCs w:val="20"/>
        </w:rPr>
      </w:pPr>
    </w:p>
    <w:p w:rsidR="00A57E6D" w:rsidRDefault="00A57E6D">
      <w:pPr>
        <w:rPr>
          <w:rFonts w:ascii="Arial" w:hAnsi="Arial" w:cs="Arial"/>
          <w:bCs/>
          <w:color w:val="000000"/>
          <w:sz w:val="20"/>
          <w:szCs w:val="20"/>
        </w:rPr>
      </w:pPr>
    </w:p>
    <w:p w:rsidR="002A0B4D" w:rsidRDefault="002A0B4D">
      <w:pPr>
        <w:rPr>
          <w:rFonts w:ascii="Arial" w:hAnsi="Arial" w:cs="Arial"/>
          <w:bCs/>
          <w:color w:val="000000"/>
          <w:sz w:val="20"/>
          <w:szCs w:val="20"/>
        </w:rPr>
        <w:sectPr w:rsidR="002A0B4D" w:rsidSect="008B28B6">
          <w:headerReference w:type="even" r:id="rId8"/>
          <w:headerReference w:type="default" r:id="rId9"/>
          <w:footerReference w:type="default" r:id="rId10"/>
          <w:headerReference w:type="first" r:id="rId11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A57E6D" w:rsidRDefault="00A57E6D" w:rsidP="00A57E6D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A57E6D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5.</w:t>
      </w:r>
      <w:r w:rsidRPr="00A57E6D">
        <w:rPr>
          <w:rFonts w:ascii="Arial" w:hAnsi="Arial" w:cs="Arial"/>
          <w:b/>
          <w:bCs/>
          <w:color w:val="000000"/>
          <w:sz w:val="20"/>
          <w:szCs w:val="20"/>
        </w:rPr>
        <w:tab/>
        <w:t>DESCRIPCION DEL PROCEDIMIENTO</w:t>
      </w:r>
    </w:p>
    <w:p w:rsidR="004A0D35" w:rsidRDefault="004A0D35" w:rsidP="00A57E6D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1701"/>
      </w:tblGrid>
      <w:tr w:rsidR="00633F1D" w:rsidRPr="00E219DD" w:rsidTr="00633F1D">
        <w:trPr>
          <w:trHeight w:val="821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3F1D" w:rsidRPr="00633F1D" w:rsidRDefault="00633F1D" w:rsidP="000F3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F1D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3F1D" w:rsidRPr="00633F1D" w:rsidRDefault="00633F1D" w:rsidP="00633F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3F1D">
              <w:rPr>
                <w:rFonts w:ascii="Arial" w:hAnsi="Arial" w:cs="Arial"/>
                <w:b/>
                <w:sz w:val="20"/>
                <w:szCs w:val="20"/>
              </w:rPr>
              <w:t> DESCRIPCION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3F1D" w:rsidRPr="00633F1D" w:rsidRDefault="00633F1D" w:rsidP="000F31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F1D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3F1D" w:rsidRPr="00633F1D" w:rsidRDefault="00633F1D" w:rsidP="000F31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F1D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D32987" w:rsidRPr="00396A89" w:rsidTr="003136B5">
        <w:trPr>
          <w:trHeight w:val="1677"/>
        </w:trPr>
        <w:tc>
          <w:tcPr>
            <w:tcW w:w="1701" w:type="dxa"/>
            <w:vMerge w:val="restart"/>
            <w:vAlign w:val="center"/>
          </w:tcPr>
          <w:p w:rsidR="00D32987" w:rsidRPr="00396A89" w:rsidRDefault="00D32987" w:rsidP="00633F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A8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633F1D">
              <w:rPr>
                <w:rFonts w:ascii="Arial" w:hAnsi="Arial" w:cs="Arial"/>
                <w:b/>
                <w:sz w:val="18"/>
                <w:szCs w:val="18"/>
              </w:rPr>
              <w:t>PROYECCIÓN Y APROBACIÓN PRESUPUESTAL</w:t>
            </w:r>
          </w:p>
        </w:tc>
        <w:tc>
          <w:tcPr>
            <w:tcW w:w="3544" w:type="dxa"/>
            <w:vAlign w:val="center"/>
          </w:tcPr>
          <w:p w:rsidR="00D32987" w:rsidRPr="00396A89" w:rsidRDefault="00D32987" w:rsidP="00DC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A89"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Pr="00DC0DDD">
              <w:rPr>
                <w:rFonts w:ascii="Arial" w:hAnsi="Arial" w:cs="Arial"/>
                <w:b/>
                <w:sz w:val="20"/>
                <w:szCs w:val="20"/>
                <w:u w:val="single"/>
              </w:rPr>
              <w:t>Del Presupuesto de Ingresos: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Realizar el c</w:t>
            </w:r>
            <w:r w:rsidRPr="00DC0DDD">
              <w:rPr>
                <w:rFonts w:ascii="Arial" w:hAnsi="Arial" w:cs="Arial"/>
                <w:sz w:val="20"/>
                <w:szCs w:val="20"/>
              </w:rPr>
              <w:t xml:space="preserve">álculo sobre los recursos que percibirá </w:t>
            </w:r>
            <w:r>
              <w:rPr>
                <w:rFonts w:ascii="Arial" w:hAnsi="Arial" w:cs="Arial"/>
                <w:sz w:val="20"/>
                <w:szCs w:val="20"/>
              </w:rPr>
              <w:t xml:space="preserve">la Entidad teniendo en cuenta el comportamiento de los </w:t>
            </w:r>
            <w:r w:rsidRPr="00DC0DDD">
              <w:rPr>
                <w:rFonts w:ascii="Arial" w:hAnsi="Arial" w:cs="Arial"/>
                <w:sz w:val="20"/>
                <w:szCs w:val="20"/>
              </w:rPr>
              <w:t>ingresos del Instituto Municipal de Cultura de Yumbo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C0DDD">
              <w:rPr>
                <w:rFonts w:ascii="Arial" w:hAnsi="Arial" w:cs="Arial"/>
                <w:sz w:val="20"/>
                <w:szCs w:val="20"/>
              </w:rPr>
              <w:t xml:space="preserve"> IMCY por transferencias municipales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las vigencias anteriores. </w:t>
            </w:r>
          </w:p>
        </w:tc>
        <w:tc>
          <w:tcPr>
            <w:tcW w:w="1843" w:type="dxa"/>
            <w:vAlign w:val="center"/>
          </w:tcPr>
          <w:p w:rsidR="00D32987" w:rsidRPr="00396A89" w:rsidRDefault="00D32987" w:rsidP="009D2E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Tesorero – </w:t>
            </w:r>
            <w:r w:rsidRPr="00396A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D2E2A">
              <w:rPr>
                <w:rFonts w:ascii="Arial" w:hAnsi="Arial" w:cs="Arial"/>
                <w:bCs/>
                <w:sz w:val="20"/>
                <w:szCs w:val="20"/>
              </w:rPr>
              <w:t xml:space="preserve">Auxiliar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gestión financiera</w:t>
            </w:r>
          </w:p>
        </w:tc>
        <w:tc>
          <w:tcPr>
            <w:tcW w:w="1701" w:type="dxa"/>
            <w:vAlign w:val="center"/>
          </w:tcPr>
          <w:p w:rsidR="00D32987" w:rsidRPr="00396A89" w:rsidRDefault="00D32987" w:rsidP="003136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6A89">
              <w:rPr>
                <w:rFonts w:ascii="Arial" w:hAnsi="Arial" w:cs="Arial"/>
                <w:bCs/>
                <w:sz w:val="20"/>
                <w:szCs w:val="20"/>
              </w:rPr>
              <w:t>Proyección de Ingresos</w:t>
            </w:r>
          </w:p>
        </w:tc>
      </w:tr>
      <w:tr w:rsidR="00D32987" w:rsidRPr="00396A89" w:rsidTr="003136B5">
        <w:trPr>
          <w:trHeight w:val="667"/>
        </w:trPr>
        <w:tc>
          <w:tcPr>
            <w:tcW w:w="1701" w:type="dxa"/>
            <w:vMerge/>
            <w:vAlign w:val="center"/>
          </w:tcPr>
          <w:p w:rsidR="00D32987" w:rsidRPr="00396A89" w:rsidRDefault="00D32987" w:rsidP="003136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32987" w:rsidRDefault="00D32987" w:rsidP="00DC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DDD"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Pr="00DC0DDD">
              <w:rPr>
                <w:rFonts w:ascii="Arial" w:hAnsi="Arial" w:cs="Arial"/>
                <w:b/>
                <w:sz w:val="20"/>
                <w:szCs w:val="20"/>
                <w:u w:val="single"/>
              </w:rPr>
              <w:t>Del Presupuesto de Gastos:</w:t>
            </w:r>
            <w:r w:rsidRPr="00DC0D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0DDD">
              <w:rPr>
                <w:rFonts w:ascii="Arial" w:hAnsi="Arial" w:cs="Arial"/>
                <w:sz w:val="20"/>
                <w:szCs w:val="20"/>
              </w:rPr>
              <w:t xml:space="preserve">inversión, funcionamiento. En esta instancia se inicia el trámite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DC0DDD">
              <w:rPr>
                <w:rFonts w:ascii="Arial" w:hAnsi="Arial" w:cs="Arial"/>
                <w:sz w:val="20"/>
                <w:szCs w:val="20"/>
              </w:rPr>
              <w:t xml:space="preserve">formulación de proyectos </w:t>
            </w:r>
            <w:r>
              <w:rPr>
                <w:rFonts w:ascii="Arial" w:hAnsi="Arial" w:cs="Arial"/>
                <w:sz w:val="20"/>
                <w:szCs w:val="20"/>
              </w:rPr>
              <w:t xml:space="preserve">para posteriormente hacer la </w:t>
            </w:r>
            <w:bookmarkStart w:id="0" w:name="_GoBack"/>
            <w:bookmarkEnd w:id="0"/>
            <w:r w:rsidR="009D2E2A">
              <w:rPr>
                <w:rFonts w:ascii="Arial" w:hAnsi="Arial" w:cs="Arial"/>
                <w:sz w:val="20"/>
                <w:szCs w:val="20"/>
              </w:rPr>
              <w:t>c</w:t>
            </w:r>
            <w:r w:rsidR="009D2E2A" w:rsidRPr="00DC0DDD">
              <w:rPr>
                <w:rFonts w:ascii="Arial" w:hAnsi="Arial" w:cs="Arial"/>
                <w:sz w:val="20"/>
                <w:szCs w:val="20"/>
              </w:rPr>
              <w:t>lasificación, y</w:t>
            </w:r>
            <w:r w:rsidRPr="00DC0DDD">
              <w:rPr>
                <w:rFonts w:ascii="Arial" w:hAnsi="Arial" w:cs="Arial"/>
                <w:sz w:val="20"/>
                <w:szCs w:val="20"/>
              </w:rPr>
              <w:t xml:space="preserve"> aprobación de asignación </w:t>
            </w:r>
            <w:r>
              <w:rPr>
                <w:rFonts w:ascii="Arial" w:hAnsi="Arial" w:cs="Arial"/>
                <w:sz w:val="20"/>
                <w:szCs w:val="20"/>
              </w:rPr>
              <w:t>presupuestal para cada proyecto</w:t>
            </w:r>
          </w:p>
          <w:p w:rsidR="00D32987" w:rsidRPr="00DC0DDD" w:rsidRDefault="00D32987" w:rsidP="00DC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32987" w:rsidRPr="00396A89" w:rsidRDefault="00D32987" w:rsidP="00DC0D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Apoyo a la Gestión – Elaboración de Proyectos </w:t>
            </w:r>
          </w:p>
        </w:tc>
        <w:tc>
          <w:tcPr>
            <w:tcW w:w="1701" w:type="dxa"/>
            <w:vAlign w:val="center"/>
          </w:tcPr>
          <w:p w:rsidR="00D32987" w:rsidRPr="00396A89" w:rsidRDefault="00D32987" w:rsidP="003136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Ficha de proyectos</w:t>
            </w:r>
          </w:p>
        </w:tc>
      </w:tr>
      <w:tr w:rsidR="00D32987" w:rsidRPr="00396A89" w:rsidTr="003136B5">
        <w:trPr>
          <w:trHeight w:val="960"/>
        </w:trPr>
        <w:tc>
          <w:tcPr>
            <w:tcW w:w="1701" w:type="dxa"/>
            <w:vMerge/>
            <w:vAlign w:val="center"/>
          </w:tcPr>
          <w:p w:rsidR="00D32987" w:rsidRPr="00396A89" w:rsidRDefault="00D32987" w:rsidP="003136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32987" w:rsidRPr="00396A89" w:rsidRDefault="00D32987" w:rsidP="00DC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 </w:t>
            </w:r>
            <w:r w:rsidRPr="00DC0DDD">
              <w:rPr>
                <w:rFonts w:ascii="Arial" w:hAnsi="Arial" w:cs="Arial"/>
                <w:sz w:val="20"/>
                <w:szCs w:val="20"/>
              </w:rPr>
              <w:t xml:space="preserve">Elaborar el </w:t>
            </w:r>
            <w:r>
              <w:rPr>
                <w:rFonts w:ascii="Arial" w:hAnsi="Arial" w:cs="Arial"/>
                <w:sz w:val="20"/>
                <w:szCs w:val="20"/>
              </w:rPr>
              <w:t>proyecto de P</w:t>
            </w:r>
            <w:r w:rsidRPr="00DC0DDD">
              <w:rPr>
                <w:rFonts w:ascii="Arial" w:hAnsi="Arial" w:cs="Arial"/>
                <w:sz w:val="20"/>
                <w:szCs w:val="20"/>
              </w:rPr>
              <w:t xml:space="preserve">resupuesto de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DC0DDD">
              <w:rPr>
                <w:rFonts w:ascii="Arial" w:hAnsi="Arial" w:cs="Arial"/>
                <w:sz w:val="20"/>
                <w:szCs w:val="20"/>
              </w:rPr>
              <w:t xml:space="preserve">astos de </w:t>
            </w:r>
            <w:r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DC0DDD">
              <w:rPr>
                <w:rFonts w:ascii="Arial" w:hAnsi="Arial" w:cs="Arial"/>
                <w:sz w:val="20"/>
                <w:szCs w:val="20"/>
              </w:rPr>
              <w:t>uncionamiento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e Inversión</w:t>
            </w:r>
          </w:p>
        </w:tc>
        <w:tc>
          <w:tcPr>
            <w:tcW w:w="1843" w:type="dxa"/>
            <w:vAlign w:val="center"/>
          </w:tcPr>
          <w:p w:rsidR="00D32987" w:rsidRPr="00396A89" w:rsidRDefault="009D2E2A" w:rsidP="003136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Tesorero – </w:t>
            </w:r>
            <w:r w:rsidRPr="00396A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Auxiliar gestión financiera</w:t>
            </w:r>
          </w:p>
        </w:tc>
        <w:tc>
          <w:tcPr>
            <w:tcW w:w="1701" w:type="dxa"/>
            <w:vAlign w:val="center"/>
          </w:tcPr>
          <w:p w:rsidR="00D32987" w:rsidRPr="00396A89" w:rsidRDefault="00D32987" w:rsidP="003136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Proyecto de </w:t>
            </w:r>
            <w:r w:rsidRPr="00396A89">
              <w:rPr>
                <w:rFonts w:ascii="Arial" w:hAnsi="Arial" w:cs="Arial"/>
                <w:bCs/>
                <w:sz w:val="20"/>
                <w:szCs w:val="20"/>
              </w:rPr>
              <w:t>Presupuesto de Gastos</w:t>
            </w:r>
          </w:p>
        </w:tc>
      </w:tr>
      <w:tr w:rsidR="00D32987" w:rsidRPr="00396A89" w:rsidTr="003136B5">
        <w:trPr>
          <w:trHeight w:val="2332"/>
        </w:trPr>
        <w:tc>
          <w:tcPr>
            <w:tcW w:w="1701" w:type="dxa"/>
            <w:vMerge/>
            <w:vAlign w:val="center"/>
          </w:tcPr>
          <w:p w:rsidR="00D32987" w:rsidRPr="00396A89" w:rsidRDefault="00D32987" w:rsidP="003136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32987" w:rsidRPr="00396A89" w:rsidRDefault="00D32987" w:rsidP="00B81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A89">
              <w:rPr>
                <w:rFonts w:ascii="Arial" w:hAnsi="Arial" w:cs="Arial"/>
                <w:sz w:val="20"/>
                <w:szCs w:val="20"/>
              </w:rPr>
              <w:t>1.4 Enviar el  proyecto de presupuesto de ingresos y gastos de la siguiente vigencia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6A89">
              <w:rPr>
                <w:rFonts w:ascii="Arial" w:hAnsi="Arial" w:cs="Arial"/>
                <w:sz w:val="20"/>
                <w:szCs w:val="20"/>
              </w:rPr>
              <w:t>a más tardar el 30 de Agosto a la Secretaria</w:t>
            </w:r>
            <w:r>
              <w:rPr>
                <w:rFonts w:ascii="Arial" w:hAnsi="Arial" w:cs="Arial"/>
                <w:sz w:val="20"/>
                <w:szCs w:val="20"/>
              </w:rPr>
              <w:t xml:space="preserve"> de Planeación para la inclusión en el (POAI) y a la Secretaría de Hacienda Municipal  para que </w:t>
            </w:r>
            <w:r w:rsidRPr="00396A89">
              <w:rPr>
                <w:rFonts w:ascii="Arial" w:hAnsi="Arial" w:cs="Arial"/>
                <w:sz w:val="20"/>
                <w:szCs w:val="20"/>
              </w:rPr>
              <w:t>sea incluido en el proyecto de presupuesto del Municipio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su posterior aprobación por el Concejo Municipal</w:t>
            </w:r>
          </w:p>
        </w:tc>
        <w:tc>
          <w:tcPr>
            <w:tcW w:w="1843" w:type="dxa"/>
            <w:vAlign w:val="center"/>
          </w:tcPr>
          <w:p w:rsidR="00D32987" w:rsidRPr="00396A89" w:rsidRDefault="00D32987" w:rsidP="003136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6A89">
              <w:rPr>
                <w:rFonts w:ascii="Arial" w:hAnsi="Arial" w:cs="Arial"/>
                <w:bCs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D32987" w:rsidRPr="00396A89" w:rsidRDefault="00D32987" w:rsidP="003136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6A89">
              <w:rPr>
                <w:rFonts w:ascii="Arial" w:hAnsi="Arial" w:cs="Arial"/>
                <w:bCs/>
                <w:sz w:val="20"/>
                <w:szCs w:val="20"/>
              </w:rPr>
              <w:t>Presupuesto de Ingresos y Gastos aprobado por el Concejo Municipal</w:t>
            </w:r>
          </w:p>
        </w:tc>
      </w:tr>
      <w:tr w:rsidR="00D32987" w:rsidRPr="00396A89" w:rsidTr="003136B5">
        <w:trPr>
          <w:trHeight w:val="1096"/>
        </w:trPr>
        <w:tc>
          <w:tcPr>
            <w:tcW w:w="1701" w:type="dxa"/>
            <w:vMerge/>
            <w:vAlign w:val="center"/>
          </w:tcPr>
          <w:p w:rsidR="00D32987" w:rsidRPr="00396A89" w:rsidRDefault="00D32987" w:rsidP="003136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32987" w:rsidRPr="00396A89" w:rsidRDefault="00D32987" w:rsidP="003136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A89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96A89">
              <w:rPr>
                <w:rFonts w:ascii="Arial" w:hAnsi="Arial" w:cs="Arial"/>
                <w:sz w:val="20"/>
                <w:szCs w:val="20"/>
              </w:rPr>
              <w:t xml:space="preserve"> Revisar y firmar el proyecto de presupuesto de ingresos y gastos</w:t>
            </w:r>
            <w:r>
              <w:rPr>
                <w:rFonts w:ascii="Arial" w:hAnsi="Arial" w:cs="Arial"/>
                <w:sz w:val="20"/>
                <w:szCs w:val="20"/>
              </w:rPr>
              <w:t xml:space="preserve"> de acuerdo con el Decreto de liquidación de Presupuesto Municipal para ser presentado a la Junta Directiva de la Entidad para su aprobación</w:t>
            </w:r>
          </w:p>
        </w:tc>
        <w:tc>
          <w:tcPr>
            <w:tcW w:w="1843" w:type="dxa"/>
            <w:vAlign w:val="center"/>
          </w:tcPr>
          <w:p w:rsidR="00D32987" w:rsidRPr="00396A89" w:rsidRDefault="00D32987" w:rsidP="000F31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6A89">
              <w:rPr>
                <w:rFonts w:ascii="Arial" w:hAnsi="Arial" w:cs="Arial"/>
                <w:bCs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D32987" w:rsidRPr="00396A89" w:rsidRDefault="00D32987" w:rsidP="00D329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Decreto de liquidación de P</w:t>
            </w:r>
            <w:r w:rsidRPr="00396A89">
              <w:rPr>
                <w:rFonts w:ascii="Arial" w:hAnsi="Arial" w:cs="Arial"/>
                <w:bCs/>
                <w:sz w:val="20"/>
                <w:szCs w:val="20"/>
              </w:rPr>
              <w:t>resupuesto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Municipal</w:t>
            </w:r>
            <w:r w:rsidRPr="00396A89">
              <w:rPr>
                <w:rFonts w:ascii="Arial" w:hAnsi="Arial" w:cs="Arial"/>
                <w:bCs/>
                <w:sz w:val="20"/>
                <w:szCs w:val="20"/>
              </w:rPr>
              <w:t xml:space="preserve"> de Ingresos y Gastos Firmado</w:t>
            </w:r>
          </w:p>
        </w:tc>
      </w:tr>
      <w:tr w:rsidR="00D32987" w:rsidRPr="00396A89" w:rsidTr="003136B5">
        <w:trPr>
          <w:trHeight w:val="1096"/>
        </w:trPr>
        <w:tc>
          <w:tcPr>
            <w:tcW w:w="1701" w:type="dxa"/>
            <w:vMerge/>
            <w:vAlign w:val="center"/>
          </w:tcPr>
          <w:p w:rsidR="00D32987" w:rsidRPr="00396A89" w:rsidRDefault="00D32987" w:rsidP="003136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32987" w:rsidRPr="00396A89" w:rsidRDefault="00D32987" w:rsidP="003136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 Una vez  aprobado por la Junta Directiva se procede a elaborar la Resolución de Presupuesto de Ingresos y Gastos del Instituto</w:t>
            </w:r>
          </w:p>
        </w:tc>
        <w:tc>
          <w:tcPr>
            <w:tcW w:w="1843" w:type="dxa"/>
            <w:vAlign w:val="center"/>
          </w:tcPr>
          <w:p w:rsidR="00D32987" w:rsidRPr="00396A89" w:rsidRDefault="00D32987" w:rsidP="000F31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6A89">
              <w:rPr>
                <w:rFonts w:ascii="Arial" w:hAnsi="Arial" w:cs="Arial"/>
                <w:bCs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D32987" w:rsidRPr="00396A89" w:rsidRDefault="00D32987" w:rsidP="000F31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Resolución de Presupuesto de Ingresos y Gastos</w:t>
            </w:r>
          </w:p>
        </w:tc>
      </w:tr>
      <w:tr w:rsidR="00D32987" w:rsidRPr="00396A89" w:rsidTr="003136B5">
        <w:trPr>
          <w:trHeight w:val="1096"/>
        </w:trPr>
        <w:tc>
          <w:tcPr>
            <w:tcW w:w="1701" w:type="dxa"/>
            <w:vMerge/>
            <w:vAlign w:val="center"/>
          </w:tcPr>
          <w:p w:rsidR="00D32987" w:rsidRPr="00396A89" w:rsidRDefault="00D32987" w:rsidP="003136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32987" w:rsidRDefault="00D32987" w:rsidP="003136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  <w:r w:rsidRPr="00396A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Recibe la Resolución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 Presupuesto de Ingresos y Gastos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 w:rsidRPr="00396A89">
              <w:rPr>
                <w:rFonts w:ascii="Arial" w:hAnsi="Arial" w:cs="Arial"/>
                <w:sz w:val="20"/>
                <w:szCs w:val="20"/>
              </w:rPr>
              <w:t>ingresar los datos del nuevo presupuesto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software Ascii</w:t>
            </w:r>
          </w:p>
        </w:tc>
        <w:tc>
          <w:tcPr>
            <w:tcW w:w="1843" w:type="dxa"/>
            <w:vAlign w:val="center"/>
          </w:tcPr>
          <w:p w:rsidR="00D32987" w:rsidRPr="00396A89" w:rsidRDefault="00D32987" w:rsidP="000F31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6A89">
              <w:rPr>
                <w:rFonts w:ascii="Arial" w:hAnsi="Arial" w:cs="Arial"/>
                <w:bCs/>
                <w:sz w:val="20"/>
                <w:szCs w:val="20"/>
              </w:rPr>
              <w:t xml:space="preserve">Auxiliar 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Tesorería </w:t>
            </w:r>
          </w:p>
        </w:tc>
        <w:tc>
          <w:tcPr>
            <w:tcW w:w="1701" w:type="dxa"/>
            <w:vAlign w:val="center"/>
          </w:tcPr>
          <w:p w:rsidR="00D32987" w:rsidRDefault="00D32987" w:rsidP="000F31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2987" w:rsidRPr="00396A89" w:rsidRDefault="00D32987" w:rsidP="000F31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Nota Presupuestal </w:t>
            </w:r>
          </w:p>
        </w:tc>
      </w:tr>
      <w:tr w:rsidR="00C6104B" w:rsidRPr="00E219DD" w:rsidTr="00634EB0">
        <w:trPr>
          <w:trHeight w:val="966"/>
        </w:trPr>
        <w:tc>
          <w:tcPr>
            <w:tcW w:w="1701" w:type="dxa"/>
            <w:vMerge w:val="restart"/>
            <w:vAlign w:val="center"/>
          </w:tcPr>
          <w:p w:rsidR="00633F1D" w:rsidRPr="00633F1D" w:rsidRDefault="000D17E1" w:rsidP="00633F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F1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</w:t>
            </w:r>
            <w:r w:rsidR="00C6104B" w:rsidRPr="00633F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633F1D" w:rsidRPr="00633F1D">
              <w:rPr>
                <w:rFonts w:ascii="Arial" w:hAnsi="Arial" w:cs="Arial"/>
                <w:b/>
                <w:bCs/>
                <w:sz w:val="18"/>
                <w:szCs w:val="18"/>
              </w:rPr>
              <w:t>SOLICITUD DE DISPONIBILID. PRESUPUESTAL</w:t>
            </w:r>
          </w:p>
          <w:p w:rsidR="00C6104B" w:rsidRDefault="00C6104B" w:rsidP="00531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697A" w:rsidRPr="00E219DD" w:rsidRDefault="009F697A" w:rsidP="00531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6104B" w:rsidRPr="00C6104B" w:rsidRDefault="00633F1D" w:rsidP="00633F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F5EAD">
              <w:rPr>
                <w:rFonts w:ascii="Arial" w:hAnsi="Arial" w:cs="Arial"/>
                <w:sz w:val="20"/>
                <w:szCs w:val="20"/>
              </w:rPr>
              <w:t xml:space="preserve">.1 </w:t>
            </w:r>
            <w:r>
              <w:rPr>
                <w:rFonts w:ascii="Arial" w:hAnsi="Arial" w:cs="Arial"/>
                <w:sz w:val="20"/>
                <w:szCs w:val="20"/>
              </w:rPr>
              <w:t>Recibir de la Gerencia la</w:t>
            </w:r>
            <w:r w:rsidRPr="00C6104B">
              <w:rPr>
                <w:rFonts w:ascii="Arial" w:hAnsi="Arial" w:cs="Arial"/>
                <w:sz w:val="20"/>
                <w:szCs w:val="20"/>
              </w:rPr>
              <w:t xml:space="preserve"> Solicitud de Disponibilidad Presupuestal</w:t>
            </w:r>
            <w:r>
              <w:rPr>
                <w:rFonts w:ascii="Arial" w:hAnsi="Arial" w:cs="Arial"/>
                <w:sz w:val="20"/>
                <w:szCs w:val="20"/>
              </w:rPr>
              <w:t xml:space="preserve"> debidamente firmada</w:t>
            </w:r>
          </w:p>
        </w:tc>
        <w:tc>
          <w:tcPr>
            <w:tcW w:w="1843" w:type="dxa"/>
            <w:vAlign w:val="center"/>
          </w:tcPr>
          <w:p w:rsidR="00C6104B" w:rsidRPr="00E219DD" w:rsidRDefault="00CF5EAD" w:rsidP="00560D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Auxiliar de Tesorería</w:t>
            </w:r>
          </w:p>
        </w:tc>
        <w:tc>
          <w:tcPr>
            <w:tcW w:w="1701" w:type="dxa"/>
            <w:vAlign w:val="center"/>
          </w:tcPr>
          <w:p w:rsidR="00C6104B" w:rsidRPr="00E219DD" w:rsidRDefault="00C6104B" w:rsidP="00560D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Solicitud de Disponibilidad</w:t>
            </w:r>
          </w:p>
        </w:tc>
      </w:tr>
      <w:tr w:rsidR="00C6104B" w:rsidRPr="00E219DD" w:rsidTr="00C6104B">
        <w:trPr>
          <w:trHeight w:val="1054"/>
        </w:trPr>
        <w:tc>
          <w:tcPr>
            <w:tcW w:w="1701" w:type="dxa"/>
            <w:vMerge/>
            <w:vAlign w:val="center"/>
          </w:tcPr>
          <w:p w:rsidR="00C6104B" w:rsidRPr="00E219DD" w:rsidRDefault="00C6104B" w:rsidP="00560D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6104B" w:rsidRPr="00C6104B" w:rsidRDefault="00633F1D" w:rsidP="00633F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F5EAD">
              <w:rPr>
                <w:rFonts w:ascii="Arial" w:hAnsi="Arial" w:cs="Arial"/>
                <w:sz w:val="20"/>
                <w:szCs w:val="20"/>
              </w:rPr>
              <w:t xml:space="preserve">.2 </w:t>
            </w:r>
            <w:r>
              <w:rPr>
                <w:rFonts w:ascii="Arial" w:hAnsi="Arial" w:cs="Arial"/>
                <w:sz w:val="20"/>
                <w:szCs w:val="20"/>
              </w:rPr>
              <w:t>Se verifica en el programa AS</w:t>
            </w:r>
            <w:r w:rsidRPr="00C6104B">
              <w:rPr>
                <w:rFonts w:ascii="Arial" w:hAnsi="Arial" w:cs="Arial"/>
                <w:sz w:val="20"/>
                <w:szCs w:val="20"/>
              </w:rPr>
              <w:t xml:space="preserve">CII que exista </w:t>
            </w:r>
            <w:r>
              <w:rPr>
                <w:rFonts w:ascii="Arial" w:hAnsi="Arial" w:cs="Arial"/>
                <w:sz w:val="20"/>
                <w:szCs w:val="20"/>
              </w:rPr>
              <w:t>la apropiación presupuestal</w:t>
            </w:r>
            <w:r w:rsidR="00D32987">
              <w:rPr>
                <w:rFonts w:ascii="Arial" w:hAnsi="Arial" w:cs="Arial"/>
                <w:sz w:val="20"/>
                <w:szCs w:val="20"/>
              </w:rPr>
              <w:t xml:space="preserve"> para realizar la reserva </w:t>
            </w:r>
          </w:p>
        </w:tc>
        <w:tc>
          <w:tcPr>
            <w:tcW w:w="1843" w:type="dxa"/>
            <w:vAlign w:val="center"/>
          </w:tcPr>
          <w:p w:rsidR="00C6104B" w:rsidRPr="00E219DD" w:rsidRDefault="006B27FC" w:rsidP="00560D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Auxiliar </w:t>
            </w:r>
            <w:r w:rsidR="008F77E4">
              <w:rPr>
                <w:rFonts w:ascii="Arial" w:hAnsi="Arial" w:cs="Arial"/>
                <w:bCs/>
                <w:sz w:val="20"/>
                <w:szCs w:val="20"/>
              </w:rPr>
              <w:t>de Tesorería</w:t>
            </w:r>
          </w:p>
        </w:tc>
        <w:tc>
          <w:tcPr>
            <w:tcW w:w="1701" w:type="dxa"/>
            <w:vAlign w:val="center"/>
          </w:tcPr>
          <w:p w:rsidR="00C6104B" w:rsidRPr="00E219DD" w:rsidRDefault="00943238" w:rsidP="00560D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Solicitud de Disponibilidad</w:t>
            </w:r>
          </w:p>
        </w:tc>
      </w:tr>
      <w:tr w:rsidR="008B28B6" w:rsidRPr="00E219DD" w:rsidTr="00634EB0">
        <w:trPr>
          <w:trHeight w:val="2838"/>
        </w:trPr>
        <w:tc>
          <w:tcPr>
            <w:tcW w:w="1701" w:type="dxa"/>
            <w:vMerge w:val="restart"/>
            <w:vAlign w:val="center"/>
          </w:tcPr>
          <w:p w:rsidR="00633F1D" w:rsidRPr="00633F1D" w:rsidRDefault="00633F1D" w:rsidP="00633F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E21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633F1D">
              <w:rPr>
                <w:rFonts w:ascii="Arial" w:hAnsi="Arial" w:cs="Arial"/>
                <w:b/>
                <w:bCs/>
                <w:sz w:val="18"/>
                <w:szCs w:val="18"/>
              </w:rPr>
              <w:t>EXPEDICIÓN DEL CERTIFICADO DE DISPONIBILIDAD PRESUPUESTAL</w:t>
            </w:r>
          </w:p>
          <w:p w:rsidR="00633F1D" w:rsidRPr="00633F1D" w:rsidRDefault="00633F1D" w:rsidP="00633F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697A" w:rsidRPr="00E219DD" w:rsidRDefault="009F697A" w:rsidP="00633F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B28B6" w:rsidRPr="00C6104B" w:rsidRDefault="00633F1D" w:rsidP="00610A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B28B6" w:rsidRPr="00C6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28B6" w:rsidRPr="00C610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Ingresar al software </w:t>
            </w:r>
            <w:r w:rsidR="008B28B6" w:rsidRPr="00C6104B">
              <w:rPr>
                <w:rFonts w:ascii="Arial" w:hAnsi="Arial" w:cs="Arial"/>
                <w:sz w:val="20"/>
                <w:szCs w:val="20"/>
              </w:rPr>
              <w:t>A</w:t>
            </w:r>
            <w:r w:rsidR="00B121A3">
              <w:rPr>
                <w:rFonts w:ascii="Arial" w:hAnsi="Arial" w:cs="Arial"/>
                <w:sz w:val="20"/>
                <w:szCs w:val="20"/>
              </w:rPr>
              <w:t>S</w:t>
            </w:r>
            <w:r w:rsidR="008B28B6" w:rsidRPr="00C6104B">
              <w:rPr>
                <w:rFonts w:ascii="Arial" w:hAnsi="Arial" w:cs="Arial"/>
                <w:sz w:val="20"/>
                <w:szCs w:val="20"/>
              </w:rPr>
              <w:t xml:space="preserve">CII para diligenciar el  Certificado de Disponibilidad Presupuestal, especificando </w:t>
            </w:r>
            <w:r w:rsidR="004156E1">
              <w:rPr>
                <w:rFonts w:ascii="Arial" w:hAnsi="Arial" w:cs="Arial"/>
                <w:sz w:val="20"/>
                <w:szCs w:val="20"/>
              </w:rPr>
              <w:t>fecha, valor</w:t>
            </w:r>
            <w:r w:rsidR="008B28B6" w:rsidRPr="00C6104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apropiación presupuestal</w:t>
            </w:r>
            <w:r w:rsidR="008B28B6" w:rsidRPr="00C6104B">
              <w:rPr>
                <w:rFonts w:ascii="Arial" w:hAnsi="Arial" w:cs="Arial"/>
                <w:sz w:val="20"/>
                <w:szCs w:val="20"/>
              </w:rPr>
              <w:t xml:space="preserve"> y objeto</w:t>
            </w:r>
            <w:r w:rsidR="00CE0A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28B6" w:rsidRPr="00C6104B" w:rsidRDefault="008B28B6" w:rsidP="00610A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28B6" w:rsidRPr="00C6104B" w:rsidRDefault="008B28B6" w:rsidP="00D03B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104B">
              <w:rPr>
                <w:rFonts w:ascii="Arial" w:hAnsi="Arial" w:cs="Arial"/>
                <w:sz w:val="20"/>
                <w:szCs w:val="20"/>
              </w:rPr>
              <w:t xml:space="preserve">El programa genera el Número consecutivo de Certificado de Disponibilidad Presupuestal. </w:t>
            </w:r>
          </w:p>
        </w:tc>
        <w:tc>
          <w:tcPr>
            <w:tcW w:w="1843" w:type="dxa"/>
            <w:vAlign w:val="center"/>
          </w:tcPr>
          <w:p w:rsidR="008B28B6" w:rsidRPr="00E219DD" w:rsidRDefault="008B28B6" w:rsidP="00E501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Auxiliar de Tesorería</w:t>
            </w:r>
          </w:p>
        </w:tc>
        <w:tc>
          <w:tcPr>
            <w:tcW w:w="1701" w:type="dxa"/>
            <w:vAlign w:val="center"/>
          </w:tcPr>
          <w:p w:rsidR="008B28B6" w:rsidRPr="00E219DD" w:rsidRDefault="00943238" w:rsidP="00560D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Certificado de Disponibilidad Presupuestal</w:t>
            </w:r>
          </w:p>
        </w:tc>
      </w:tr>
      <w:tr w:rsidR="008B28B6" w:rsidRPr="00E219DD" w:rsidTr="00E50119">
        <w:trPr>
          <w:trHeight w:val="838"/>
        </w:trPr>
        <w:tc>
          <w:tcPr>
            <w:tcW w:w="1701" w:type="dxa"/>
            <w:vMerge/>
            <w:vAlign w:val="center"/>
          </w:tcPr>
          <w:p w:rsidR="008B28B6" w:rsidRPr="00E219DD" w:rsidRDefault="008B28B6" w:rsidP="00560D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8B28B6" w:rsidRPr="00C6104B" w:rsidRDefault="00633F1D" w:rsidP="00BB71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B28B6" w:rsidRPr="00C6104B">
              <w:rPr>
                <w:rFonts w:ascii="Arial" w:hAnsi="Arial" w:cs="Arial"/>
                <w:sz w:val="20"/>
                <w:szCs w:val="20"/>
              </w:rPr>
              <w:t>.</w:t>
            </w:r>
            <w:r w:rsidR="00BB713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132">
              <w:rPr>
                <w:rFonts w:ascii="Arial" w:hAnsi="Arial" w:cs="Arial"/>
                <w:sz w:val="20"/>
                <w:szCs w:val="20"/>
              </w:rPr>
              <w:t>Impresión d</w:t>
            </w:r>
            <w:r w:rsidR="008B28B6" w:rsidRPr="00C6104B">
              <w:rPr>
                <w:rFonts w:ascii="Arial" w:hAnsi="Arial" w:cs="Arial"/>
                <w:sz w:val="20"/>
                <w:szCs w:val="20"/>
              </w:rPr>
              <w:t>el Certificado de Disponibilidad Presupuestal</w:t>
            </w:r>
          </w:p>
        </w:tc>
        <w:tc>
          <w:tcPr>
            <w:tcW w:w="1843" w:type="dxa"/>
            <w:vAlign w:val="center"/>
          </w:tcPr>
          <w:p w:rsidR="008B28B6" w:rsidRPr="00E219DD" w:rsidRDefault="008B28B6" w:rsidP="00D86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Auxiliar de Tesorería</w:t>
            </w:r>
          </w:p>
        </w:tc>
        <w:tc>
          <w:tcPr>
            <w:tcW w:w="1701" w:type="dxa"/>
            <w:vAlign w:val="center"/>
          </w:tcPr>
          <w:p w:rsidR="008B28B6" w:rsidRPr="00E219DD" w:rsidRDefault="008B28B6" w:rsidP="00560D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Certificado de Disponibilidad Presupuestal</w:t>
            </w:r>
          </w:p>
        </w:tc>
      </w:tr>
      <w:tr w:rsidR="008B28B6" w:rsidRPr="00E219DD" w:rsidTr="00634EB0">
        <w:trPr>
          <w:trHeight w:val="525"/>
        </w:trPr>
        <w:tc>
          <w:tcPr>
            <w:tcW w:w="1701" w:type="dxa"/>
            <w:vMerge/>
            <w:vAlign w:val="center"/>
          </w:tcPr>
          <w:p w:rsidR="008B28B6" w:rsidRPr="00E219DD" w:rsidRDefault="008B28B6" w:rsidP="00560D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B28B6" w:rsidRPr="00E219DD" w:rsidRDefault="00633F1D" w:rsidP="00633F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B28B6" w:rsidRPr="00E219DD">
              <w:rPr>
                <w:rFonts w:ascii="Arial" w:hAnsi="Arial" w:cs="Arial"/>
                <w:sz w:val="20"/>
                <w:szCs w:val="20"/>
              </w:rPr>
              <w:t>.</w:t>
            </w:r>
            <w:r w:rsidR="00BB7132">
              <w:rPr>
                <w:rFonts w:ascii="Arial" w:hAnsi="Arial" w:cs="Arial"/>
                <w:sz w:val="20"/>
                <w:szCs w:val="20"/>
              </w:rPr>
              <w:t>3</w:t>
            </w:r>
            <w:r w:rsidR="008B28B6" w:rsidRPr="00E219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28B6" w:rsidRPr="00E219DD">
              <w:rPr>
                <w:rFonts w:ascii="Arial" w:hAnsi="Arial" w:cs="Arial"/>
                <w:sz w:val="20"/>
                <w:szCs w:val="20"/>
              </w:rPr>
              <w:t xml:space="preserve">Entregar </w:t>
            </w:r>
            <w:r w:rsidR="00BB7132">
              <w:rPr>
                <w:rFonts w:ascii="Arial" w:hAnsi="Arial" w:cs="Arial"/>
                <w:sz w:val="20"/>
                <w:szCs w:val="20"/>
              </w:rPr>
              <w:t>a</w:t>
            </w:r>
            <w:r w:rsidR="00573C63"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73C63">
              <w:rPr>
                <w:rFonts w:ascii="Arial" w:hAnsi="Arial" w:cs="Arial"/>
                <w:sz w:val="20"/>
                <w:szCs w:val="20"/>
              </w:rPr>
              <w:t>esorero (a) para la firma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132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8B28B6" w:rsidRPr="00E219DD">
              <w:rPr>
                <w:rFonts w:ascii="Arial" w:hAnsi="Arial" w:cs="Arial"/>
                <w:sz w:val="20"/>
                <w:szCs w:val="20"/>
              </w:rPr>
              <w:t>Certificado</w:t>
            </w:r>
            <w:r w:rsidR="00BB7132">
              <w:rPr>
                <w:rFonts w:ascii="Arial" w:hAnsi="Arial" w:cs="Arial"/>
                <w:sz w:val="20"/>
                <w:szCs w:val="20"/>
              </w:rPr>
              <w:t xml:space="preserve"> de disponibilidad </w:t>
            </w:r>
            <w:r w:rsidR="00573C63">
              <w:rPr>
                <w:rFonts w:ascii="Arial" w:hAnsi="Arial" w:cs="Arial"/>
                <w:sz w:val="20"/>
                <w:szCs w:val="20"/>
              </w:rPr>
              <w:t xml:space="preserve">debidamente firmado por </w:t>
            </w:r>
            <w:r w:rsidR="007B0956">
              <w:rPr>
                <w:rFonts w:ascii="Arial" w:hAnsi="Arial" w:cs="Arial"/>
                <w:sz w:val="20"/>
                <w:szCs w:val="20"/>
              </w:rPr>
              <w:t>(auxiliar de tesorería, contador y gerente)</w:t>
            </w:r>
            <w:r w:rsidR="00BB7132">
              <w:rPr>
                <w:rFonts w:ascii="Arial" w:hAnsi="Arial" w:cs="Arial"/>
                <w:sz w:val="20"/>
                <w:szCs w:val="20"/>
              </w:rPr>
              <w:t>.</w:t>
            </w:r>
            <w:r w:rsidR="008B28B6" w:rsidRPr="00E219D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B28B6" w:rsidRPr="00E219DD" w:rsidRDefault="008B28B6" w:rsidP="00D03B4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28B6" w:rsidRPr="00E219DD" w:rsidRDefault="008B28B6" w:rsidP="00E501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Auxiliar de Tesorería</w:t>
            </w:r>
          </w:p>
        </w:tc>
        <w:tc>
          <w:tcPr>
            <w:tcW w:w="1701" w:type="dxa"/>
            <w:vAlign w:val="center"/>
          </w:tcPr>
          <w:p w:rsidR="008B28B6" w:rsidRPr="00E219DD" w:rsidRDefault="00943238" w:rsidP="00560D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Certificado de Disponibilidad Presupuestal y Solicitud de Disponibilidad</w:t>
            </w:r>
          </w:p>
        </w:tc>
      </w:tr>
      <w:tr w:rsidR="008B28B6" w:rsidRPr="00E219DD" w:rsidTr="00E50119">
        <w:trPr>
          <w:trHeight w:val="246"/>
        </w:trPr>
        <w:tc>
          <w:tcPr>
            <w:tcW w:w="1701" w:type="dxa"/>
            <w:vMerge/>
            <w:vAlign w:val="center"/>
          </w:tcPr>
          <w:p w:rsidR="008B28B6" w:rsidRPr="00E219DD" w:rsidRDefault="008B28B6" w:rsidP="00560D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B28B6" w:rsidRDefault="00633F1D" w:rsidP="00633F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B28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B28B6">
              <w:rPr>
                <w:rFonts w:ascii="Arial" w:hAnsi="Arial" w:cs="Arial"/>
                <w:sz w:val="20"/>
                <w:szCs w:val="20"/>
              </w:rPr>
              <w:t xml:space="preserve"> Remitir al Área de Asesoría Jurídica para los trámites pertinentes. </w:t>
            </w:r>
          </w:p>
        </w:tc>
        <w:tc>
          <w:tcPr>
            <w:tcW w:w="1843" w:type="dxa"/>
            <w:vAlign w:val="center"/>
          </w:tcPr>
          <w:p w:rsidR="008B28B6" w:rsidRDefault="008B28B6" w:rsidP="00E501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Tesorero</w:t>
            </w:r>
          </w:p>
        </w:tc>
        <w:tc>
          <w:tcPr>
            <w:tcW w:w="1701" w:type="dxa"/>
            <w:vAlign w:val="center"/>
          </w:tcPr>
          <w:p w:rsidR="008B28B6" w:rsidRDefault="00943238" w:rsidP="00560D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Certificado de Disponibilidad Presupuestal y Solicitud de </w:t>
            </w:r>
            <w:r w:rsidR="00633F1D">
              <w:rPr>
                <w:rFonts w:ascii="Arial" w:hAnsi="Arial" w:cs="Arial"/>
                <w:bCs/>
                <w:sz w:val="20"/>
                <w:szCs w:val="20"/>
              </w:rPr>
              <w:t>Disponibilidad firmado</w:t>
            </w:r>
          </w:p>
        </w:tc>
      </w:tr>
      <w:tr w:rsidR="00201625" w:rsidRPr="00183841" w:rsidTr="003136B5">
        <w:trPr>
          <w:trHeight w:val="258"/>
        </w:trPr>
        <w:tc>
          <w:tcPr>
            <w:tcW w:w="1701" w:type="dxa"/>
            <w:vMerge w:val="restart"/>
            <w:vAlign w:val="center"/>
          </w:tcPr>
          <w:p w:rsidR="00633F1D" w:rsidRPr="009C78D3" w:rsidRDefault="00633F1D" w:rsidP="00633F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sz w:val="18"/>
                <w:szCs w:val="18"/>
              </w:rPr>
              <w:t>4. RECEPCIÓN DE DOCUMENTACIÓN PARA EL REGISTRO PRESUPUESTAL</w:t>
            </w:r>
          </w:p>
          <w:p w:rsidR="00633F1D" w:rsidRDefault="00633F1D" w:rsidP="00633F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1625" w:rsidRPr="00183841" w:rsidRDefault="00201625" w:rsidP="00633F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A1193" w:rsidRDefault="00A4321D" w:rsidP="009A1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Pr="00A4321D">
              <w:rPr>
                <w:rFonts w:ascii="Arial" w:hAnsi="Arial" w:cs="Arial"/>
                <w:b/>
                <w:sz w:val="20"/>
                <w:szCs w:val="20"/>
                <w:u w:val="single"/>
              </w:rPr>
              <w:t>De los contratos: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84210">
              <w:rPr>
                <w:rFonts w:ascii="Arial" w:hAnsi="Arial" w:cs="Arial"/>
                <w:sz w:val="20"/>
                <w:szCs w:val="20"/>
              </w:rPr>
              <w:t>Recibe</w:t>
            </w:r>
            <w:r w:rsidR="00784210" w:rsidRPr="001838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193">
              <w:rPr>
                <w:rFonts w:ascii="Arial" w:hAnsi="Arial" w:cs="Arial"/>
                <w:sz w:val="20"/>
                <w:szCs w:val="20"/>
              </w:rPr>
              <w:t xml:space="preserve">la carpeta del contrato, en la cual reposa: </w:t>
            </w:r>
          </w:p>
          <w:p w:rsidR="00201625" w:rsidRDefault="009A1193" w:rsidP="009A1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Solicitud de </w:t>
            </w:r>
            <w:r w:rsidRPr="00E219DD">
              <w:rPr>
                <w:rFonts w:ascii="Arial" w:hAnsi="Arial" w:cs="Arial"/>
                <w:sz w:val="20"/>
                <w:szCs w:val="20"/>
              </w:rPr>
              <w:t>Certificado</w:t>
            </w:r>
            <w:r>
              <w:rPr>
                <w:rFonts w:ascii="Arial" w:hAnsi="Arial" w:cs="Arial"/>
                <w:sz w:val="20"/>
                <w:szCs w:val="20"/>
              </w:rPr>
              <w:t xml:space="preserve"> de disponibilidad </w:t>
            </w:r>
          </w:p>
          <w:p w:rsidR="009A1193" w:rsidRDefault="009A1193" w:rsidP="009A1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Certificado de Disponibilidad </w:t>
            </w:r>
          </w:p>
          <w:p w:rsidR="009A1193" w:rsidRDefault="009A1193" w:rsidP="009A1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Minuta firmada por las partes </w:t>
            </w:r>
          </w:p>
          <w:p w:rsidR="009A1193" w:rsidRPr="00183841" w:rsidRDefault="009A1193" w:rsidP="008054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Pólizas y su respectiva Acta de Aprobación </w:t>
            </w:r>
          </w:p>
        </w:tc>
        <w:tc>
          <w:tcPr>
            <w:tcW w:w="1843" w:type="dxa"/>
            <w:vAlign w:val="center"/>
          </w:tcPr>
          <w:p w:rsidR="00201625" w:rsidRPr="00183841" w:rsidRDefault="009A1193" w:rsidP="009A11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Auxiliar de Tesorería </w:t>
            </w:r>
          </w:p>
        </w:tc>
        <w:tc>
          <w:tcPr>
            <w:tcW w:w="1701" w:type="dxa"/>
            <w:vAlign w:val="center"/>
          </w:tcPr>
          <w:p w:rsidR="00201625" w:rsidRPr="00183841" w:rsidRDefault="00880676" w:rsidP="00F951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201625" w:rsidRPr="00183841" w:rsidTr="003136B5">
        <w:trPr>
          <w:trHeight w:val="948"/>
        </w:trPr>
        <w:tc>
          <w:tcPr>
            <w:tcW w:w="1701" w:type="dxa"/>
            <w:vMerge/>
            <w:vAlign w:val="center"/>
          </w:tcPr>
          <w:p w:rsidR="00201625" w:rsidRPr="00183841" w:rsidRDefault="00201625" w:rsidP="003136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1625" w:rsidRPr="00183841" w:rsidRDefault="009A1193" w:rsidP="008624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4.2 </w:t>
            </w:r>
            <w:r w:rsidR="00992F1A" w:rsidRPr="00992F1A">
              <w:rPr>
                <w:rFonts w:ascii="Arial" w:hAnsi="Arial" w:cs="Arial"/>
                <w:b/>
                <w:sz w:val="20"/>
                <w:szCs w:val="20"/>
                <w:u w:val="single"/>
              </w:rPr>
              <w:t>De los Gastos de Administración de la Nómina del Personal de Planta</w:t>
            </w:r>
            <w:r w:rsidR="00992F1A" w:rsidRPr="00992F1A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992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Recibe</w:t>
            </w:r>
            <w:r w:rsidR="008624CF">
              <w:rPr>
                <w:rFonts w:ascii="Arial" w:hAnsi="Arial" w:cs="Arial"/>
                <w:sz w:val="20"/>
                <w:szCs w:val="20"/>
              </w:rPr>
              <w:t xml:space="preserve"> del Tesorero (a) </w:t>
            </w:r>
            <w:r w:rsidR="00201625" w:rsidRPr="001838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4BB">
              <w:rPr>
                <w:rFonts w:ascii="Arial" w:hAnsi="Arial" w:cs="Arial"/>
                <w:sz w:val="20"/>
                <w:szCs w:val="20"/>
              </w:rPr>
              <w:t>l</w:t>
            </w:r>
            <w:r w:rsidR="008623F4">
              <w:rPr>
                <w:rFonts w:ascii="Arial" w:hAnsi="Arial" w:cs="Arial"/>
                <w:sz w:val="20"/>
                <w:szCs w:val="20"/>
              </w:rPr>
              <w:t>iquidación de  la</w:t>
            </w:r>
            <w:r w:rsidR="00201625" w:rsidRPr="001838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4BB">
              <w:rPr>
                <w:rFonts w:ascii="Arial" w:hAnsi="Arial" w:cs="Arial"/>
                <w:sz w:val="20"/>
                <w:szCs w:val="20"/>
              </w:rPr>
              <w:t>N</w:t>
            </w:r>
            <w:r w:rsidR="00201625" w:rsidRPr="00183841">
              <w:rPr>
                <w:rFonts w:ascii="Arial" w:hAnsi="Arial" w:cs="Arial"/>
                <w:sz w:val="20"/>
                <w:szCs w:val="20"/>
              </w:rPr>
              <w:t>ómina</w:t>
            </w:r>
            <w:r w:rsidR="008054BB">
              <w:rPr>
                <w:rFonts w:ascii="Arial" w:hAnsi="Arial" w:cs="Arial"/>
                <w:sz w:val="20"/>
                <w:szCs w:val="20"/>
              </w:rPr>
              <w:t xml:space="preserve"> y demás gastos relacionados con la administración de la Nómina del personal de planta</w:t>
            </w:r>
            <w:r w:rsidR="008624CF">
              <w:rPr>
                <w:rFonts w:ascii="Arial" w:hAnsi="Arial" w:cs="Arial"/>
                <w:sz w:val="20"/>
                <w:szCs w:val="20"/>
              </w:rPr>
              <w:t xml:space="preserve"> de la Entidad, junto con </w:t>
            </w:r>
            <w:r w:rsidR="008054BB">
              <w:rPr>
                <w:rFonts w:ascii="Arial" w:hAnsi="Arial" w:cs="Arial"/>
                <w:sz w:val="20"/>
                <w:szCs w:val="20"/>
              </w:rPr>
              <w:t xml:space="preserve">la solicitud de Disponibilidad Presupuestal y su respectivo documento </w:t>
            </w:r>
          </w:p>
        </w:tc>
        <w:tc>
          <w:tcPr>
            <w:tcW w:w="1843" w:type="dxa"/>
            <w:vAlign w:val="center"/>
          </w:tcPr>
          <w:p w:rsidR="00201625" w:rsidRPr="00183841" w:rsidRDefault="008623F4" w:rsidP="008623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Auxiliar de Tesorería</w:t>
            </w:r>
          </w:p>
        </w:tc>
        <w:tc>
          <w:tcPr>
            <w:tcW w:w="1701" w:type="dxa"/>
            <w:vAlign w:val="center"/>
          </w:tcPr>
          <w:p w:rsidR="00201625" w:rsidRDefault="008054BB" w:rsidP="003136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(Liquidación </w:t>
            </w:r>
            <w:r w:rsidR="00201625">
              <w:rPr>
                <w:rFonts w:ascii="Arial" w:hAnsi="Arial" w:cs="Arial"/>
                <w:bCs/>
                <w:sz w:val="20"/>
                <w:szCs w:val="20"/>
              </w:rPr>
              <w:t>Nomina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8054BB" w:rsidRDefault="008054BB" w:rsidP="003136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(Liquidación Prestaciones sociales: vacaciones, Cesantías, Intereses a Cesantías, Liquidación de Parafiscales y Seguridad social Integral) </w:t>
            </w:r>
          </w:p>
          <w:p w:rsidR="008054BB" w:rsidRPr="00183841" w:rsidRDefault="008054BB" w:rsidP="003136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1625" w:rsidRPr="00183841" w:rsidTr="003136B5">
        <w:trPr>
          <w:trHeight w:val="1274"/>
        </w:trPr>
        <w:tc>
          <w:tcPr>
            <w:tcW w:w="1701" w:type="dxa"/>
            <w:vMerge/>
            <w:vAlign w:val="center"/>
          </w:tcPr>
          <w:p w:rsidR="00201625" w:rsidRPr="00183841" w:rsidRDefault="00201625" w:rsidP="003136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1625" w:rsidRPr="00183841" w:rsidRDefault="008624CF" w:rsidP="008624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4.3 </w:t>
            </w:r>
            <w:r w:rsidR="00992F1A" w:rsidRPr="00992F1A">
              <w:rPr>
                <w:rFonts w:ascii="Arial" w:hAnsi="Arial" w:cs="Arial"/>
                <w:b/>
                <w:sz w:val="20"/>
                <w:szCs w:val="20"/>
                <w:u w:val="single"/>
              </w:rPr>
              <w:t>De otros Gastos de Funcionamiento:</w:t>
            </w:r>
            <w:r w:rsidR="00992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Recibe del Tesorero (a) </w:t>
            </w:r>
            <w:r w:rsidRPr="001838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FBA">
              <w:rPr>
                <w:rFonts w:ascii="Arial" w:hAnsi="Arial" w:cs="Arial"/>
                <w:sz w:val="20"/>
                <w:szCs w:val="20"/>
              </w:rPr>
              <w:t>documentación (</w:t>
            </w:r>
            <w:r w:rsidR="00201625" w:rsidRPr="00CA34F9">
              <w:rPr>
                <w:rFonts w:ascii="Arial" w:hAnsi="Arial" w:cs="Arial"/>
                <w:sz w:val="20"/>
                <w:szCs w:val="20"/>
              </w:rPr>
              <w:t>Pólizas de seguros, fact</w:t>
            </w:r>
            <w:r>
              <w:rPr>
                <w:rFonts w:ascii="Arial" w:hAnsi="Arial" w:cs="Arial"/>
                <w:sz w:val="20"/>
                <w:szCs w:val="20"/>
              </w:rPr>
              <w:t xml:space="preserve">uras de servicios públicos, </w:t>
            </w:r>
            <w:r w:rsidR="002A0FBA" w:rsidRPr="00CA34F9">
              <w:rPr>
                <w:rFonts w:ascii="Arial" w:hAnsi="Arial" w:cs="Arial"/>
                <w:sz w:val="20"/>
                <w:szCs w:val="20"/>
              </w:rPr>
              <w:t>L</w:t>
            </w:r>
            <w:r w:rsidR="002A0FBA">
              <w:rPr>
                <w:rFonts w:ascii="Arial" w:hAnsi="Arial" w:cs="Arial"/>
                <w:sz w:val="20"/>
                <w:szCs w:val="20"/>
              </w:rPr>
              <w:t>egalización caja menor</w:t>
            </w:r>
            <w:r w:rsidR="00201625" w:rsidRPr="00CA34F9">
              <w:rPr>
                <w:rFonts w:ascii="Arial" w:hAnsi="Arial" w:cs="Arial"/>
                <w:sz w:val="20"/>
                <w:szCs w:val="20"/>
              </w:rPr>
              <w:t>.</w:t>
            </w:r>
            <w:r w:rsidR="002A0FB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junto con  la solicitud de Disponibilidad Presupuestal y su respectivo documento </w:t>
            </w:r>
          </w:p>
        </w:tc>
        <w:tc>
          <w:tcPr>
            <w:tcW w:w="1843" w:type="dxa"/>
            <w:vAlign w:val="center"/>
          </w:tcPr>
          <w:p w:rsidR="00201625" w:rsidRPr="00183841" w:rsidRDefault="008624CF" w:rsidP="008624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Auxiliar de Tesorería </w:t>
            </w:r>
          </w:p>
        </w:tc>
        <w:tc>
          <w:tcPr>
            <w:tcW w:w="1701" w:type="dxa"/>
            <w:vAlign w:val="center"/>
          </w:tcPr>
          <w:p w:rsidR="00201625" w:rsidRDefault="00201625" w:rsidP="003136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Recibos</w:t>
            </w:r>
          </w:p>
          <w:p w:rsidR="00201625" w:rsidRDefault="00201625" w:rsidP="003136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Facturas</w:t>
            </w:r>
          </w:p>
          <w:p w:rsidR="00201625" w:rsidRPr="00183841" w:rsidRDefault="008624CF" w:rsidP="008624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Reembolso de Caja Menor </w:t>
            </w:r>
          </w:p>
        </w:tc>
      </w:tr>
      <w:tr w:rsidR="00201625" w:rsidRPr="00183841" w:rsidTr="003136B5">
        <w:trPr>
          <w:trHeight w:val="958"/>
        </w:trPr>
        <w:tc>
          <w:tcPr>
            <w:tcW w:w="1701" w:type="dxa"/>
            <w:vMerge/>
            <w:vAlign w:val="center"/>
          </w:tcPr>
          <w:p w:rsidR="00201625" w:rsidRPr="00183841" w:rsidRDefault="00201625" w:rsidP="003136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1625" w:rsidRPr="00183841" w:rsidRDefault="008624CF" w:rsidP="00992F1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4.4 </w:t>
            </w:r>
            <w:r w:rsidR="00992F1A" w:rsidRPr="00992F1A">
              <w:rPr>
                <w:rFonts w:ascii="Arial" w:hAnsi="Arial" w:cs="Arial"/>
                <w:b/>
                <w:sz w:val="20"/>
                <w:szCs w:val="20"/>
                <w:u w:val="single"/>
              </w:rPr>
              <w:t>De Gastos de viáticos  y capacitación Personal de Planta:</w:t>
            </w:r>
            <w:r w:rsidR="00992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Recibe del Tesorero (a) </w:t>
            </w:r>
            <w:r w:rsidRPr="001838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625" w:rsidRPr="00183841">
              <w:rPr>
                <w:rFonts w:ascii="Arial" w:hAnsi="Arial" w:cs="Arial"/>
                <w:sz w:val="20"/>
                <w:szCs w:val="20"/>
              </w:rPr>
              <w:t>copias de</w:t>
            </w:r>
            <w:r w:rsidR="002A0FBA">
              <w:rPr>
                <w:rFonts w:ascii="Arial" w:hAnsi="Arial" w:cs="Arial"/>
                <w:sz w:val="20"/>
                <w:szCs w:val="20"/>
              </w:rPr>
              <w:t xml:space="preserve"> las resoluciones de viáticos,</w:t>
            </w:r>
            <w:r>
              <w:rPr>
                <w:rFonts w:ascii="Arial" w:hAnsi="Arial" w:cs="Arial"/>
                <w:sz w:val="20"/>
                <w:szCs w:val="20"/>
              </w:rPr>
              <w:t xml:space="preserve"> tiquetes aéreos</w:t>
            </w:r>
            <w:r w:rsidR="00992F1A">
              <w:rPr>
                <w:rFonts w:ascii="Arial" w:hAnsi="Arial" w:cs="Arial"/>
                <w:sz w:val="20"/>
                <w:szCs w:val="20"/>
              </w:rPr>
              <w:t xml:space="preserve">, capacitación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01625" w:rsidRPr="00183841" w:rsidRDefault="008624CF" w:rsidP="008624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Auxiliar de Tesorería </w:t>
            </w:r>
          </w:p>
        </w:tc>
        <w:tc>
          <w:tcPr>
            <w:tcW w:w="1701" w:type="dxa"/>
            <w:vAlign w:val="center"/>
          </w:tcPr>
          <w:p w:rsidR="00201625" w:rsidRDefault="00201625" w:rsidP="003136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Resoluciones </w:t>
            </w:r>
          </w:p>
          <w:p w:rsidR="008624CF" w:rsidRDefault="008624CF" w:rsidP="003136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Tiquetes aéreos</w:t>
            </w:r>
          </w:p>
          <w:p w:rsidR="008624CF" w:rsidRDefault="008624CF" w:rsidP="003136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Decreto fijación escala de viáticos</w:t>
            </w:r>
          </w:p>
          <w:p w:rsidR="00992F1A" w:rsidRPr="00183841" w:rsidRDefault="00992F1A" w:rsidP="003136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Convocatorias </w:t>
            </w:r>
          </w:p>
        </w:tc>
      </w:tr>
      <w:tr w:rsidR="00201625" w:rsidRPr="00183841" w:rsidTr="003136B5">
        <w:trPr>
          <w:trHeight w:val="1107"/>
        </w:trPr>
        <w:tc>
          <w:tcPr>
            <w:tcW w:w="1701" w:type="dxa"/>
            <w:vMerge w:val="restart"/>
            <w:vAlign w:val="center"/>
          </w:tcPr>
          <w:p w:rsidR="000E0C41" w:rsidRPr="000E0C41" w:rsidRDefault="000E0C41" w:rsidP="000E0C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83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0E0C41">
              <w:rPr>
                <w:rFonts w:ascii="Arial" w:hAnsi="Arial" w:cs="Arial"/>
                <w:b/>
                <w:bCs/>
                <w:sz w:val="18"/>
                <w:szCs w:val="18"/>
              </w:rPr>
              <w:t>INGRESO Y REGISTRO DE LA INFORMACIÓN</w:t>
            </w:r>
          </w:p>
          <w:p w:rsidR="000E0C41" w:rsidRPr="000E0C41" w:rsidRDefault="000E0C41" w:rsidP="000E0C41">
            <w:pPr>
              <w:rPr>
                <w:sz w:val="18"/>
                <w:szCs w:val="18"/>
              </w:rPr>
            </w:pPr>
          </w:p>
          <w:p w:rsidR="00201625" w:rsidRPr="00183841" w:rsidRDefault="00201625" w:rsidP="000E0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1625" w:rsidRPr="00183841" w:rsidRDefault="008624CF" w:rsidP="002A0FB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01625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FBA">
              <w:rPr>
                <w:rFonts w:ascii="Arial" w:hAnsi="Arial" w:cs="Arial"/>
                <w:sz w:val="20"/>
                <w:szCs w:val="20"/>
              </w:rPr>
              <w:t xml:space="preserve">Registrar en el software </w:t>
            </w:r>
            <w:r w:rsidR="00B121A3">
              <w:rPr>
                <w:rFonts w:ascii="Arial" w:hAnsi="Arial" w:cs="Arial"/>
                <w:sz w:val="20"/>
                <w:szCs w:val="20"/>
              </w:rPr>
              <w:t>ASCII</w:t>
            </w:r>
            <w:r w:rsidR="00201625" w:rsidRPr="003D0D9E">
              <w:rPr>
                <w:rFonts w:ascii="Arial" w:hAnsi="Arial" w:cs="Arial"/>
                <w:sz w:val="20"/>
                <w:szCs w:val="20"/>
              </w:rPr>
              <w:t>, la información</w:t>
            </w:r>
            <w:r w:rsidR="00201625" w:rsidRPr="00183841">
              <w:rPr>
                <w:rFonts w:ascii="Arial" w:hAnsi="Arial" w:cs="Arial"/>
                <w:sz w:val="20"/>
                <w:szCs w:val="20"/>
              </w:rPr>
              <w:t xml:space="preserve"> de las solicitudes y afectar el presupuesto</w:t>
            </w:r>
            <w:r w:rsidR="002A0F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201625" w:rsidRPr="00183841" w:rsidRDefault="00201625" w:rsidP="003136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Auxiliar de Tesorería</w:t>
            </w:r>
          </w:p>
        </w:tc>
        <w:tc>
          <w:tcPr>
            <w:tcW w:w="1701" w:type="dxa"/>
            <w:vAlign w:val="center"/>
          </w:tcPr>
          <w:p w:rsidR="00201625" w:rsidRPr="00183841" w:rsidRDefault="00201625" w:rsidP="003136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1625" w:rsidRPr="00183841" w:rsidTr="003136B5">
        <w:trPr>
          <w:trHeight w:val="1527"/>
        </w:trPr>
        <w:tc>
          <w:tcPr>
            <w:tcW w:w="1701" w:type="dxa"/>
            <w:vMerge/>
            <w:vAlign w:val="center"/>
          </w:tcPr>
          <w:p w:rsidR="00201625" w:rsidRPr="00183841" w:rsidRDefault="00201625" w:rsidP="003136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1625" w:rsidRPr="00183841" w:rsidRDefault="008624CF" w:rsidP="008624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01625" w:rsidRPr="00183841">
              <w:rPr>
                <w:rFonts w:ascii="Arial" w:hAnsi="Arial" w:cs="Arial"/>
                <w:sz w:val="20"/>
                <w:szCs w:val="20"/>
              </w:rPr>
              <w:t>.</w:t>
            </w:r>
            <w:r w:rsidR="00201625">
              <w:rPr>
                <w:rFonts w:ascii="Arial" w:hAnsi="Arial" w:cs="Arial"/>
                <w:sz w:val="20"/>
                <w:szCs w:val="20"/>
              </w:rPr>
              <w:t>2</w:t>
            </w:r>
            <w:r w:rsidR="00201625" w:rsidRPr="00183841">
              <w:rPr>
                <w:rFonts w:ascii="Arial" w:hAnsi="Arial" w:cs="Arial"/>
                <w:sz w:val="20"/>
                <w:szCs w:val="20"/>
              </w:rPr>
              <w:t xml:space="preserve"> En el </w:t>
            </w:r>
            <w:r w:rsidR="00B00961">
              <w:rPr>
                <w:rFonts w:ascii="Arial" w:hAnsi="Arial" w:cs="Arial"/>
                <w:sz w:val="20"/>
                <w:szCs w:val="20"/>
              </w:rPr>
              <w:t>software ASCII</w:t>
            </w:r>
            <w:r w:rsidR="00201625" w:rsidRPr="00183841">
              <w:rPr>
                <w:rFonts w:ascii="Arial" w:hAnsi="Arial" w:cs="Arial"/>
                <w:sz w:val="20"/>
                <w:szCs w:val="20"/>
              </w:rPr>
              <w:t xml:space="preserve"> se ingresa el número de la disponibilidad presupuestal y diligencia en el sistema los datos del </w:t>
            </w:r>
            <w:r>
              <w:rPr>
                <w:rFonts w:ascii="Arial" w:hAnsi="Arial" w:cs="Arial"/>
                <w:sz w:val="20"/>
                <w:szCs w:val="20"/>
              </w:rPr>
              <w:t>beneficiario del registro (</w:t>
            </w:r>
            <w:r w:rsidR="00201625" w:rsidRPr="00183841">
              <w:rPr>
                <w:rFonts w:ascii="Arial" w:hAnsi="Arial" w:cs="Arial"/>
                <w:sz w:val="20"/>
                <w:szCs w:val="20"/>
              </w:rPr>
              <w:t xml:space="preserve"> nombre, dirección, teléfono, cedula o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01625" w:rsidRPr="00183841">
              <w:rPr>
                <w:rFonts w:ascii="Arial" w:hAnsi="Arial" w:cs="Arial"/>
                <w:sz w:val="20"/>
                <w:szCs w:val="20"/>
              </w:rPr>
              <w:t xml:space="preserve">it y el </w:t>
            </w:r>
            <w:r>
              <w:rPr>
                <w:rFonts w:ascii="Arial" w:hAnsi="Arial" w:cs="Arial"/>
                <w:sz w:val="20"/>
                <w:szCs w:val="20"/>
              </w:rPr>
              <w:t>concepto  )</w:t>
            </w:r>
          </w:p>
        </w:tc>
        <w:tc>
          <w:tcPr>
            <w:tcW w:w="1843" w:type="dxa"/>
            <w:vAlign w:val="center"/>
          </w:tcPr>
          <w:p w:rsidR="00201625" w:rsidRPr="00183841" w:rsidRDefault="00201625" w:rsidP="003136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Auxiliar de Tesorería</w:t>
            </w:r>
          </w:p>
        </w:tc>
        <w:tc>
          <w:tcPr>
            <w:tcW w:w="1701" w:type="dxa"/>
            <w:vAlign w:val="center"/>
          </w:tcPr>
          <w:p w:rsidR="00201625" w:rsidRPr="00183841" w:rsidRDefault="00201625" w:rsidP="003136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3EC4" w:rsidRPr="00183841" w:rsidTr="003136B5">
        <w:trPr>
          <w:trHeight w:val="1394"/>
        </w:trPr>
        <w:tc>
          <w:tcPr>
            <w:tcW w:w="1701" w:type="dxa"/>
            <w:vMerge w:val="restart"/>
            <w:vAlign w:val="center"/>
          </w:tcPr>
          <w:p w:rsidR="009A3EC4" w:rsidRDefault="009A3EC4" w:rsidP="003136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3EC4" w:rsidRDefault="009A3EC4" w:rsidP="003136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0C41" w:rsidRDefault="000E0C41" w:rsidP="000E0C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C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EXPEDICIÓN DEL REGISTRO PRESUPUESTAL DEL </w:t>
            </w:r>
          </w:p>
          <w:p w:rsidR="000E0C41" w:rsidRDefault="000E0C41" w:rsidP="000E0C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0C41" w:rsidRDefault="000E0C41" w:rsidP="000E0C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0C41" w:rsidRPr="000E0C41" w:rsidRDefault="000E0C41" w:rsidP="000E0C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C41">
              <w:rPr>
                <w:rFonts w:ascii="Arial" w:hAnsi="Arial" w:cs="Arial"/>
                <w:b/>
                <w:bCs/>
                <w:sz w:val="18"/>
                <w:szCs w:val="18"/>
              </w:rPr>
              <w:t>COMPROMISO</w:t>
            </w:r>
          </w:p>
          <w:p w:rsidR="000E0C41" w:rsidRPr="000E0C41" w:rsidRDefault="000E0C41" w:rsidP="000E0C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3EC4" w:rsidRPr="00183841" w:rsidRDefault="009A3EC4" w:rsidP="000E0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A3EC4" w:rsidRPr="00183841" w:rsidRDefault="009A3EC4" w:rsidP="00B0096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Pr="00183841">
              <w:rPr>
                <w:rFonts w:ascii="Arial" w:hAnsi="Arial" w:cs="Arial"/>
                <w:sz w:val="20"/>
                <w:szCs w:val="20"/>
              </w:rPr>
              <w:t xml:space="preserve">.1 Revisar </w:t>
            </w:r>
            <w:r>
              <w:rPr>
                <w:rFonts w:ascii="Arial" w:hAnsi="Arial" w:cs="Arial"/>
                <w:sz w:val="20"/>
                <w:szCs w:val="20"/>
              </w:rPr>
              <w:t>los soportes requeridos para la elaboración del registro presupuestal.</w:t>
            </w:r>
            <w:r w:rsidRPr="00183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9A3EC4" w:rsidRPr="00183841" w:rsidRDefault="009A3EC4" w:rsidP="003136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Auxiliar de Tesorería</w:t>
            </w:r>
          </w:p>
        </w:tc>
        <w:tc>
          <w:tcPr>
            <w:tcW w:w="1701" w:type="dxa"/>
            <w:vAlign w:val="center"/>
          </w:tcPr>
          <w:p w:rsidR="009A3EC4" w:rsidRPr="00183841" w:rsidRDefault="009A3EC4" w:rsidP="003136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3EC4" w:rsidRPr="00183841" w:rsidTr="003136B5">
        <w:trPr>
          <w:trHeight w:val="1245"/>
        </w:trPr>
        <w:tc>
          <w:tcPr>
            <w:tcW w:w="1701" w:type="dxa"/>
            <w:vMerge/>
            <w:vAlign w:val="center"/>
          </w:tcPr>
          <w:p w:rsidR="009A3EC4" w:rsidRPr="00183841" w:rsidRDefault="009A3EC4" w:rsidP="003136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A3EC4" w:rsidRPr="00183841" w:rsidRDefault="009A3EC4" w:rsidP="000F315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 Generar en el software ASCII el registro  Presupuestal.</w:t>
            </w:r>
          </w:p>
        </w:tc>
        <w:tc>
          <w:tcPr>
            <w:tcW w:w="1843" w:type="dxa"/>
            <w:vAlign w:val="center"/>
          </w:tcPr>
          <w:p w:rsidR="009A3EC4" w:rsidRPr="00183841" w:rsidRDefault="009A3EC4" w:rsidP="000F31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Auxiliar de Tesorería</w:t>
            </w:r>
          </w:p>
        </w:tc>
        <w:tc>
          <w:tcPr>
            <w:tcW w:w="1701" w:type="dxa"/>
            <w:vAlign w:val="center"/>
          </w:tcPr>
          <w:p w:rsidR="009A3EC4" w:rsidRPr="00183841" w:rsidRDefault="009A3EC4" w:rsidP="003136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Registro Presupuestal</w:t>
            </w:r>
          </w:p>
        </w:tc>
      </w:tr>
      <w:tr w:rsidR="009A3EC4" w:rsidRPr="00183841" w:rsidTr="003136B5">
        <w:trPr>
          <w:trHeight w:val="1245"/>
        </w:trPr>
        <w:tc>
          <w:tcPr>
            <w:tcW w:w="1701" w:type="dxa"/>
            <w:vMerge/>
            <w:vAlign w:val="center"/>
          </w:tcPr>
          <w:p w:rsidR="009A3EC4" w:rsidRPr="00183841" w:rsidRDefault="009A3EC4" w:rsidP="003136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A3EC4" w:rsidRPr="00183841" w:rsidRDefault="009A3EC4" w:rsidP="009A3EC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6.3 Imprimir </w:t>
            </w:r>
            <w:r w:rsidRPr="00183841">
              <w:rPr>
                <w:rFonts w:ascii="Arial" w:hAnsi="Arial" w:cs="Arial"/>
                <w:sz w:val="20"/>
                <w:szCs w:val="20"/>
              </w:rPr>
              <w:t>el Registro Presupuestal</w:t>
            </w:r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Pr="00183841">
              <w:rPr>
                <w:rFonts w:ascii="Arial" w:hAnsi="Arial" w:cs="Arial"/>
                <w:sz w:val="20"/>
                <w:szCs w:val="20"/>
              </w:rPr>
              <w:t xml:space="preserve">Entregar al Tesorero para la revisión y </w:t>
            </w:r>
            <w:r>
              <w:rPr>
                <w:rFonts w:ascii="Arial" w:hAnsi="Arial" w:cs="Arial"/>
                <w:sz w:val="20"/>
                <w:szCs w:val="20"/>
              </w:rPr>
              <w:t xml:space="preserve">respectivas </w:t>
            </w:r>
            <w:r w:rsidRPr="00183841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83841">
              <w:rPr>
                <w:rFonts w:ascii="Arial" w:hAnsi="Arial" w:cs="Arial"/>
                <w:sz w:val="20"/>
                <w:szCs w:val="20"/>
              </w:rPr>
              <w:t>. </w:t>
            </w:r>
            <w:r>
              <w:rPr>
                <w:rFonts w:ascii="Arial" w:hAnsi="Arial" w:cs="Arial"/>
                <w:sz w:val="20"/>
                <w:szCs w:val="20"/>
              </w:rPr>
              <w:t>(Auxiliar De Tesorería, Tesorero, Contador  Y Gerente).</w:t>
            </w:r>
            <w:r w:rsidRPr="00E219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9A3EC4" w:rsidRPr="00183841" w:rsidRDefault="009A3EC4" w:rsidP="000F31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Auxiliar de Tesorería</w:t>
            </w:r>
          </w:p>
        </w:tc>
        <w:tc>
          <w:tcPr>
            <w:tcW w:w="1701" w:type="dxa"/>
            <w:vAlign w:val="center"/>
          </w:tcPr>
          <w:p w:rsidR="009A3EC4" w:rsidRPr="00183841" w:rsidRDefault="009A3EC4" w:rsidP="000F31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Registro Presupuestal impreso</w:t>
            </w:r>
          </w:p>
        </w:tc>
      </w:tr>
      <w:tr w:rsidR="009A3EC4" w:rsidRPr="00183841" w:rsidTr="003136B5">
        <w:trPr>
          <w:trHeight w:val="1245"/>
        </w:trPr>
        <w:tc>
          <w:tcPr>
            <w:tcW w:w="1701" w:type="dxa"/>
            <w:vMerge/>
            <w:vAlign w:val="center"/>
          </w:tcPr>
          <w:p w:rsidR="009A3EC4" w:rsidRPr="00183841" w:rsidRDefault="009A3EC4" w:rsidP="003136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A3EC4" w:rsidRDefault="009A3EC4" w:rsidP="000F3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3.5 Devolver la carpeta del contratista con el registro presupuestal a jurídico en el caso de contratación y en los demás casos se procede a programar el pago  </w:t>
            </w:r>
          </w:p>
          <w:p w:rsidR="009A3EC4" w:rsidRPr="00183841" w:rsidRDefault="009A3EC4" w:rsidP="000F3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A3EC4" w:rsidRDefault="009A3EC4" w:rsidP="000F31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Tesorero (a )</w:t>
            </w:r>
          </w:p>
        </w:tc>
        <w:tc>
          <w:tcPr>
            <w:tcW w:w="1701" w:type="dxa"/>
            <w:vAlign w:val="center"/>
          </w:tcPr>
          <w:p w:rsidR="009A3EC4" w:rsidRDefault="009A3EC4" w:rsidP="000F31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C2562" w:rsidRPr="00183841" w:rsidTr="003136B5">
        <w:trPr>
          <w:trHeight w:val="808"/>
        </w:trPr>
        <w:tc>
          <w:tcPr>
            <w:tcW w:w="1701" w:type="dxa"/>
            <w:vMerge w:val="restart"/>
            <w:vAlign w:val="center"/>
          </w:tcPr>
          <w:p w:rsidR="000E0C41" w:rsidRPr="005B5327" w:rsidRDefault="000E0C41" w:rsidP="000E0C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327">
              <w:rPr>
                <w:rFonts w:ascii="Arial" w:hAnsi="Arial" w:cs="Arial"/>
                <w:b/>
                <w:bCs/>
                <w:sz w:val="18"/>
                <w:szCs w:val="18"/>
              </w:rPr>
              <w:t>7. MODIFICACION AL PRESUPUESTO</w:t>
            </w:r>
          </w:p>
          <w:p w:rsidR="00CC2562" w:rsidRPr="00396A89" w:rsidRDefault="00CC2562" w:rsidP="00CC25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C2562" w:rsidRPr="00396A89" w:rsidRDefault="00CC2562" w:rsidP="00E15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 Recepción de los actos administrativos</w:t>
            </w:r>
            <w:r w:rsidR="00E153EE">
              <w:rPr>
                <w:rFonts w:ascii="Arial" w:hAnsi="Arial" w:cs="Arial"/>
                <w:sz w:val="20"/>
                <w:szCs w:val="20"/>
              </w:rPr>
              <w:t xml:space="preserve"> (internos y externos)</w:t>
            </w:r>
            <w:r>
              <w:rPr>
                <w:rFonts w:ascii="Arial" w:hAnsi="Arial" w:cs="Arial"/>
                <w:sz w:val="20"/>
                <w:szCs w:val="20"/>
              </w:rPr>
              <w:t xml:space="preserve"> que modifican el presupuesto (Adiciones, reducciones y traslados)</w:t>
            </w:r>
          </w:p>
        </w:tc>
        <w:tc>
          <w:tcPr>
            <w:tcW w:w="1843" w:type="dxa"/>
            <w:vAlign w:val="center"/>
          </w:tcPr>
          <w:p w:rsidR="00CC2562" w:rsidRPr="00396A89" w:rsidRDefault="00B81E68" w:rsidP="00313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Auxiliar de Tesorería</w:t>
            </w:r>
          </w:p>
        </w:tc>
        <w:tc>
          <w:tcPr>
            <w:tcW w:w="1701" w:type="dxa"/>
            <w:vAlign w:val="center"/>
          </w:tcPr>
          <w:p w:rsidR="00CC2562" w:rsidRPr="00396A89" w:rsidRDefault="004156E1" w:rsidP="00415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Decretos y Resoluciones de modificaciones de presupuesto </w:t>
            </w:r>
          </w:p>
        </w:tc>
      </w:tr>
      <w:tr w:rsidR="00CC2562" w:rsidRPr="00183841" w:rsidTr="003136B5">
        <w:trPr>
          <w:trHeight w:val="808"/>
        </w:trPr>
        <w:tc>
          <w:tcPr>
            <w:tcW w:w="1701" w:type="dxa"/>
            <w:vMerge/>
            <w:vAlign w:val="center"/>
          </w:tcPr>
          <w:p w:rsidR="00CC2562" w:rsidRDefault="00CC2562" w:rsidP="00CC25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C2562" w:rsidRPr="00396A89" w:rsidRDefault="00B81E68" w:rsidP="003136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7.2 Elaborar la nota presupuestal en el software ASCII </w:t>
            </w:r>
          </w:p>
        </w:tc>
        <w:tc>
          <w:tcPr>
            <w:tcW w:w="1843" w:type="dxa"/>
            <w:vAlign w:val="center"/>
          </w:tcPr>
          <w:p w:rsidR="00CC2562" w:rsidRPr="00396A89" w:rsidRDefault="00B81E68" w:rsidP="00313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Auxiliar de Tesorería</w:t>
            </w:r>
          </w:p>
        </w:tc>
        <w:tc>
          <w:tcPr>
            <w:tcW w:w="1701" w:type="dxa"/>
            <w:vAlign w:val="center"/>
          </w:tcPr>
          <w:p w:rsidR="00CC2562" w:rsidRPr="00396A89" w:rsidRDefault="004156E1" w:rsidP="00313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Presupuestal</w:t>
            </w:r>
          </w:p>
        </w:tc>
      </w:tr>
      <w:tr w:rsidR="00CC2562" w:rsidRPr="00183841" w:rsidTr="003136B5">
        <w:trPr>
          <w:trHeight w:val="808"/>
        </w:trPr>
        <w:tc>
          <w:tcPr>
            <w:tcW w:w="1701" w:type="dxa"/>
            <w:vMerge/>
            <w:vAlign w:val="center"/>
          </w:tcPr>
          <w:p w:rsidR="00CC2562" w:rsidRDefault="00CC2562" w:rsidP="00CC25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C2562" w:rsidRPr="00396A89" w:rsidRDefault="0061012C" w:rsidP="00B81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 I</w:t>
            </w:r>
            <w:r w:rsidR="00B81E68">
              <w:rPr>
                <w:rFonts w:ascii="Arial" w:hAnsi="Arial" w:cs="Arial"/>
                <w:sz w:val="20"/>
                <w:szCs w:val="20"/>
              </w:rPr>
              <w:t>mprimir y archivar junto con el acto administrativo la nota presupuestal.</w:t>
            </w:r>
          </w:p>
        </w:tc>
        <w:tc>
          <w:tcPr>
            <w:tcW w:w="1843" w:type="dxa"/>
            <w:vAlign w:val="center"/>
          </w:tcPr>
          <w:p w:rsidR="00CC2562" w:rsidRPr="00396A89" w:rsidRDefault="00B81E68" w:rsidP="00313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Auxiliar de Tesorería</w:t>
            </w:r>
          </w:p>
        </w:tc>
        <w:tc>
          <w:tcPr>
            <w:tcW w:w="1701" w:type="dxa"/>
            <w:vAlign w:val="center"/>
          </w:tcPr>
          <w:p w:rsidR="00CC2562" w:rsidRPr="00396A89" w:rsidRDefault="00992F1A" w:rsidP="00313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Carpeta de Notas de Presupuesto</w:t>
            </w:r>
          </w:p>
        </w:tc>
      </w:tr>
      <w:tr w:rsidR="00CC2562" w:rsidRPr="00183841" w:rsidTr="003136B5">
        <w:trPr>
          <w:trHeight w:val="808"/>
        </w:trPr>
        <w:tc>
          <w:tcPr>
            <w:tcW w:w="1701" w:type="dxa"/>
            <w:vAlign w:val="center"/>
          </w:tcPr>
          <w:p w:rsidR="000E0C41" w:rsidRPr="005B5327" w:rsidRDefault="000E0C41" w:rsidP="000E0C41">
            <w:pPr>
              <w:jc w:val="center"/>
              <w:rPr>
                <w:sz w:val="18"/>
                <w:szCs w:val="18"/>
              </w:rPr>
            </w:pPr>
            <w:r w:rsidRPr="005B5327">
              <w:rPr>
                <w:rFonts w:ascii="Arial" w:hAnsi="Arial" w:cs="Arial"/>
                <w:b/>
                <w:bCs/>
                <w:sz w:val="18"/>
                <w:szCs w:val="18"/>
              </w:rPr>
              <w:t>8.  REVISIÓN DE SALDOS PRESUPUESTALES</w:t>
            </w:r>
          </w:p>
          <w:p w:rsidR="00CC2562" w:rsidRPr="00396A89" w:rsidRDefault="00CC2562" w:rsidP="00992F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C2562" w:rsidRPr="00396A89" w:rsidRDefault="00992F1A" w:rsidP="0099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C2562" w:rsidRPr="00396A89">
              <w:rPr>
                <w:rFonts w:ascii="Arial" w:hAnsi="Arial" w:cs="Arial"/>
                <w:sz w:val="20"/>
                <w:szCs w:val="20"/>
              </w:rPr>
              <w:t>.1 Al final de cada vigencia se realiza un</w:t>
            </w:r>
            <w:r w:rsidR="004156E1">
              <w:rPr>
                <w:rFonts w:ascii="Arial" w:hAnsi="Arial" w:cs="Arial"/>
                <w:sz w:val="20"/>
                <w:szCs w:val="20"/>
              </w:rPr>
              <w:t>a revisión de los saldos por cada apropiación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presupuestal con el fin de determinar si existen valores a reintegrar a la </w:t>
            </w:r>
            <w:r w:rsidR="004156E1">
              <w:rPr>
                <w:rFonts w:ascii="Arial" w:hAnsi="Arial" w:cs="Arial"/>
                <w:sz w:val="20"/>
                <w:szCs w:val="20"/>
              </w:rPr>
              <w:t xml:space="preserve">Tesorería Municipal </w:t>
            </w:r>
          </w:p>
        </w:tc>
        <w:tc>
          <w:tcPr>
            <w:tcW w:w="1843" w:type="dxa"/>
            <w:vAlign w:val="center"/>
          </w:tcPr>
          <w:p w:rsidR="00CC2562" w:rsidRPr="00396A89" w:rsidRDefault="00CC2562" w:rsidP="0099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89">
              <w:rPr>
                <w:rFonts w:ascii="Arial" w:hAnsi="Arial" w:cs="Arial"/>
                <w:sz w:val="20"/>
                <w:szCs w:val="20"/>
              </w:rPr>
              <w:t xml:space="preserve">Tesorero, </w:t>
            </w:r>
            <w:r w:rsidR="00992F1A">
              <w:rPr>
                <w:rFonts w:ascii="Arial" w:hAnsi="Arial" w:cs="Arial"/>
                <w:sz w:val="20"/>
                <w:szCs w:val="20"/>
              </w:rPr>
              <w:t xml:space="preserve">Apoyo a la Gestión Financiera </w:t>
            </w:r>
            <w:r w:rsidRPr="00396A89">
              <w:rPr>
                <w:rFonts w:ascii="Arial" w:hAnsi="Arial" w:cs="Arial"/>
                <w:sz w:val="20"/>
                <w:szCs w:val="20"/>
              </w:rPr>
              <w:t>Auxiliar de Tesorería</w:t>
            </w:r>
          </w:p>
        </w:tc>
        <w:tc>
          <w:tcPr>
            <w:tcW w:w="1701" w:type="dxa"/>
            <w:vAlign w:val="center"/>
          </w:tcPr>
          <w:p w:rsidR="00CC2562" w:rsidRDefault="00CC2562" w:rsidP="0099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F1A" w:rsidRPr="00396A89" w:rsidRDefault="00992F1A" w:rsidP="00992F1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Ejecución Presupuestal </w:t>
            </w:r>
          </w:p>
        </w:tc>
      </w:tr>
      <w:tr w:rsidR="00992F1A" w:rsidRPr="00183841" w:rsidTr="003136B5">
        <w:trPr>
          <w:trHeight w:val="808"/>
        </w:trPr>
        <w:tc>
          <w:tcPr>
            <w:tcW w:w="1701" w:type="dxa"/>
            <w:vAlign w:val="center"/>
          </w:tcPr>
          <w:p w:rsidR="00992F1A" w:rsidRPr="00992F1A" w:rsidRDefault="00992F1A" w:rsidP="00992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2F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PRESENTACION DE INFORMES </w:t>
            </w:r>
          </w:p>
        </w:tc>
        <w:tc>
          <w:tcPr>
            <w:tcW w:w="3544" w:type="dxa"/>
            <w:vAlign w:val="center"/>
          </w:tcPr>
          <w:p w:rsidR="00992F1A" w:rsidRDefault="00C5516C" w:rsidP="0099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-Remitir los primeros 5 días de cada mes la Ejecución Presupuestal a la Contraloría Municipal, Secretaría de Hacienda y Personería Municipal </w:t>
            </w:r>
          </w:p>
          <w:p w:rsidR="00C5516C" w:rsidRPr="00396A89" w:rsidRDefault="00C5516C" w:rsidP="0099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Diligenciar los Formatos F3, F4, F23 y F24 y remitir a la contraloría Municipal los primeros 30 días de cada vigencia fiscal </w:t>
            </w:r>
          </w:p>
        </w:tc>
        <w:tc>
          <w:tcPr>
            <w:tcW w:w="1843" w:type="dxa"/>
            <w:vAlign w:val="center"/>
          </w:tcPr>
          <w:p w:rsidR="00992F1A" w:rsidRPr="00396A89" w:rsidRDefault="00C5516C" w:rsidP="0099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Tesorero (a )</w:t>
            </w:r>
          </w:p>
        </w:tc>
        <w:tc>
          <w:tcPr>
            <w:tcW w:w="1701" w:type="dxa"/>
            <w:vAlign w:val="center"/>
          </w:tcPr>
          <w:p w:rsidR="00992F1A" w:rsidRDefault="00C5516C" w:rsidP="00C55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Formatos F3, F4, F23 y F24 y diligenciados y remitidos a la Contraloría</w:t>
            </w:r>
          </w:p>
        </w:tc>
      </w:tr>
    </w:tbl>
    <w:p w:rsidR="00201625" w:rsidRPr="00183841" w:rsidRDefault="00201625" w:rsidP="0020162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34EB0" w:rsidRDefault="00634EB0"/>
    <w:p w:rsidR="00634EB0" w:rsidRDefault="00634EB0" w:rsidP="00634EB0">
      <w:pPr>
        <w:rPr>
          <w:rFonts w:ascii="Arial" w:hAnsi="Arial" w:cs="Arial"/>
          <w:bCs/>
          <w:color w:val="000000"/>
          <w:sz w:val="20"/>
          <w:szCs w:val="20"/>
        </w:rPr>
      </w:pPr>
    </w:p>
    <w:p w:rsidR="002A0B4D" w:rsidRDefault="002A0B4D" w:rsidP="00634EB0">
      <w:pPr>
        <w:rPr>
          <w:rFonts w:ascii="Arial" w:hAnsi="Arial" w:cs="Arial"/>
          <w:bCs/>
          <w:color w:val="000000"/>
          <w:sz w:val="20"/>
          <w:szCs w:val="20"/>
        </w:rPr>
      </w:pPr>
    </w:p>
    <w:p w:rsidR="002A0B4D" w:rsidRDefault="002A0B4D">
      <w:pPr>
        <w:rPr>
          <w:rFonts w:ascii="Arial" w:hAnsi="Arial" w:cs="Arial"/>
          <w:sz w:val="20"/>
          <w:szCs w:val="20"/>
        </w:rPr>
        <w:sectPr w:rsidR="002A0B4D" w:rsidSect="008B28B6">
          <w:headerReference w:type="even" r:id="rId12"/>
          <w:headerReference w:type="default" r:id="rId13"/>
          <w:headerReference w:type="first" r:id="rId14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7A3F2D" w:rsidRPr="00E219DD" w:rsidRDefault="007A3F2D">
      <w:pPr>
        <w:rPr>
          <w:rFonts w:ascii="Arial" w:hAnsi="Arial" w:cs="Arial"/>
          <w:sz w:val="20"/>
          <w:szCs w:val="20"/>
        </w:rPr>
      </w:pPr>
    </w:p>
    <w:p w:rsidR="00183A50" w:rsidRPr="00E219DD" w:rsidRDefault="002E1C02" w:rsidP="002E1C02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183A50" w:rsidRPr="00E219DD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83A50" w:rsidRPr="00E219DD">
        <w:rPr>
          <w:rFonts w:ascii="Arial" w:hAnsi="Arial" w:cs="Arial"/>
          <w:b/>
          <w:bCs/>
          <w:color w:val="000000"/>
          <w:sz w:val="20"/>
          <w:szCs w:val="20"/>
        </w:rPr>
        <w:t>REFERENCIAS</w:t>
      </w:r>
    </w:p>
    <w:p w:rsidR="00183A50" w:rsidRPr="00E219DD" w:rsidRDefault="00183A50" w:rsidP="00142EFF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56E1" w:rsidRPr="004156E1" w:rsidRDefault="004156E1" w:rsidP="00142EFF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4156E1">
        <w:rPr>
          <w:rFonts w:ascii="Arial" w:hAnsi="Arial" w:cs="Arial"/>
          <w:sz w:val="20"/>
          <w:szCs w:val="20"/>
        </w:rPr>
        <w:t xml:space="preserve">Acuerdo Municipal de Presupuesto de cada vigencia </w:t>
      </w:r>
    </w:p>
    <w:p w:rsidR="00183A50" w:rsidRPr="002E1C02" w:rsidRDefault="00183A50" w:rsidP="00142EFF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2E1C02">
        <w:rPr>
          <w:rFonts w:ascii="Arial" w:hAnsi="Arial" w:cs="Arial"/>
          <w:sz w:val="20"/>
          <w:szCs w:val="20"/>
        </w:rPr>
        <w:t>Decreto  111 del 15 de Enero de 1996, el cual compila las Leyes 38 de 1989, Ley 179 de 1994 y Ley 225 de 1995 “Estatuto Orgánico del Presupuesto General de la Nación”. Art. 71.</w:t>
      </w:r>
    </w:p>
    <w:p w:rsidR="00201625" w:rsidRDefault="00201625" w:rsidP="00201625">
      <w:pPr>
        <w:jc w:val="both"/>
        <w:rPr>
          <w:rFonts w:ascii="Arial" w:hAnsi="Arial" w:cs="Arial"/>
          <w:sz w:val="20"/>
          <w:szCs w:val="20"/>
        </w:rPr>
      </w:pPr>
    </w:p>
    <w:p w:rsidR="00183A50" w:rsidRPr="00E219DD" w:rsidRDefault="00183A50" w:rsidP="00142EFF">
      <w:pPr>
        <w:jc w:val="both"/>
        <w:rPr>
          <w:rFonts w:ascii="Arial" w:hAnsi="Arial" w:cs="Arial"/>
          <w:sz w:val="20"/>
          <w:szCs w:val="20"/>
        </w:rPr>
      </w:pPr>
    </w:p>
    <w:p w:rsidR="00183A50" w:rsidRPr="00E219DD" w:rsidRDefault="00183A50">
      <w:pPr>
        <w:rPr>
          <w:rFonts w:ascii="Arial" w:hAnsi="Arial" w:cs="Arial"/>
          <w:sz w:val="20"/>
          <w:szCs w:val="20"/>
        </w:rPr>
      </w:pPr>
    </w:p>
    <w:p w:rsidR="00183A50" w:rsidRPr="00E219DD" w:rsidRDefault="0059468E" w:rsidP="0059468E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183A50" w:rsidRPr="00E219DD">
        <w:rPr>
          <w:rFonts w:ascii="Arial" w:hAnsi="Arial" w:cs="Arial"/>
          <w:b/>
          <w:bCs/>
          <w:color w:val="000000"/>
          <w:sz w:val="20"/>
          <w:szCs w:val="20"/>
        </w:rPr>
        <w:t>. ANEXOS</w:t>
      </w:r>
    </w:p>
    <w:p w:rsidR="00183A50" w:rsidRPr="00E219DD" w:rsidRDefault="00183A5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121A3" w:rsidRPr="00B121A3" w:rsidRDefault="00B121A3" w:rsidP="00B121A3">
      <w:pPr>
        <w:numPr>
          <w:ilvl w:val="0"/>
          <w:numId w:val="2"/>
        </w:numPr>
        <w:ind w:left="567" w:hanging="567"/>
        <w:rPr>
          <w:rFonts w:ascii="Arial" w:hAnsi="Arial" w:cs="Arial"/>
          <w:sz w:val="20"/>
          <w:szCs w:val="20"/>
        </w:rPr>
      </w:pPr>
      <w:r w:rsidRPr="00B121A3">
        <w:rPr>
          <w:rFonts w:ascii="Arial" w:hAnsi="Arial" w:cs="Arial"/>
          <w:bCs/>
          <w:color w:val="000000"/>
          <w:sz w:val="20"/>
          <w:szCs w:val="20"/>
        </w:rPr>
        <w:t>Registro Presupuestal.</w:t>
      </w:r>
    </w:p>
    <w:p w:rsidR="00B121A3" w:rsidRPr="00E219DD" w:rsidRDefault="00B121A3" w:rsidP="00B121A3">
      <w:pPr>
        <w:ind w:left="567"/>
        <w:rPr>
          <w:rFonts w:ascii="Arial" w:hAnsi="Arial" w:cs="Arial"/>
          <w:sz w:val="20"/>
          <w:szCs w:val="20"/>
        </w:rPr>
      </w:pPr>
    </w:p>
    <w:p w:rsidR="00183A50" w:rsidRPr="00E219DD" w:rsidRDefault="00183A50">
      <w:pPr>
        <w:rPr>
          <w:rFonts w:ascii="Arial" w:hAnsi="Arial" w:cs="Arial"/>
          <w:sz w:val="20"/>
          <w:szCs w:val="20"/>
        </w:rPr>
      </w:pPr>
    </w:p>
    <w:p w:rsidR="007A3F2D" w:rsidRPr="00E219DD" w:rsidRDefault="007A3F2D" w:rsidP="007A3F2D">
      <w:pPr>
        <w:pStyle w:val="Prrafodelista"/>
        <w:rPr>
          <w:rFonts w:ascii="Arial" w:hAnsi="Arial" w:cs="Arial"/>
          <w:sz w:val="20"/>
          <w:szCs w:val="20"/>
        </w:rPr>
      </w:pPr>
    </w:p>
    <w:p w:rsidR="007A3F2D" w:rsidRPr="00E219DD" w:rsidRDefault="007A3F2D" w:rsidP="007A3F2D">
      <w:pPr>
        <w:ind w:left="567"/>
        <w:rPr>
          <w:rFonts w:ascii="Arial" w:hAnsi="Arial" w:cs="Arial"/>
          <w:sz w:val="20"/>
          <w:szCs w:val="20"/>
        </w:rPr>
      </w:pPr>
    </w:p>
    <w:p w:rsidR="007A3F2D" w:rsidRPr="00E219DD" w:rsidRDefault="007A3F2D" w:rsidP="007A3F2D">
      <w:pPr>
        <w:pStyle w:val="Prrafodelista"/>
        <w:rPr>
          <w:rFonts w:ascii="Arial" w:hAnsi="Arial" w:cs="Arial"/>
          <w:sz w:val="20"/>
          <w:szCs w:val="20"/>
        </w:rPr>
      </w:pPr>
    </w:p>
    <w:p w:rsidR="00D55C4F" w:rsidRPr="00E219DD" w:rsidRDefault="00D55C4F" w:rsidP="007A3F2D">
      <w:pPr>
        <w:rPr>
          <w:rFonts w:ascii="Arial" w:hAnsi="Arial" w:cs="Arial"/>
          <w:sz w:val="20"/>
          <w:szCs w:val="20"/>
        </w:rPr>
      </w:pPr>
    </w:p>
    <w:p w:rsidR="007A3F2D" w:rsidRDefault="007A3F2D" w:rsidP="007A3F2D">
      <w:pPr>
        <w:ind w:left="567"/>
        <w:rPr>
          <w:rFonts w:ascii="Arial" w:hAnsi="Arial" w:cs="Arial"/>
          <w:sz w:val="20"/>
          <w:szCs w:val="20"/>
        </w:rPr>
      </w:pPr>
    </w:p>
    <w:p w:rsidR="0059468E" w:rsidRDefault="0059468E" w:rsidP="007A3F2D">
      <w:pPr>
        <w:ind w:left="567"/>
        <w:rPr>
          <w:rFonts w:ascii="Arial" w:hAnsi="Arial" w:cs="Arial"/>
          <w:sz w:val="20"/>
          <w:szCs w:val="20"/>
        </w:rPr>
      </w:pPr>
    </w:p>
    <w:p w:rsidR="0059468E" w:rsidRDefault="0059468E" w:rsidP="007A3F2D">
      <w:pPr>
        <w:ind w:left="567"/>
        <w:rPr>
          <w:rFonts w:ascii="Arial" w:hAnsi="Arial" w:cs="Arial"/>
          <w:sz w:val="20"/>
          <w:szCs w:val="20"/>
        </w:rPr>
      </w:pPr>
    </w:p>
    <w:p w:rsidR="0059468E" w:rsidRDefault="0059468E" w:rsidP="007A3F2D">
      <w:pPr>
        <w:ind w:left="567"/>
        <w:rPr>
          <w:rFonts w:ascii="Arial" w:hAnsi="Arial" w:cs="Arial"/>
          <w:sz w:val="20"/>
          <w:szCs w:val="20"/>
        </w:rPr>
      </w:pPr>
    </w:p>
    <w:p w:rsidR="0059468E" w:rsidRDefault="0059468E" w:rsidP="007A3F2D">
      <w:pPr>
        <w:ind w:left="567"/>
        <w:rPr>
          <w:rFonts w:ascii="Arial" w:hAnsi="Arial" w:cs="Arial"/>
          <w:sz w:val="20"/>
          <w:szCs w:val="20"/>
        </w:rPr>
      </w:pPr>
    </w:p>
    <w:p w:rsidR="0059468E" w:rsidRDefault="0059468E" w:rsidP="007A3F2D">
      <w:pPr>
        <w:ind w:left="567"/>
        <w:rPr>
          <w:rFonts w:ascii="Arial" w:hAnsi="Arial" w:cs="Arial"/>
          <w:sz w:val="20"/>
          <w:szCs w:val="20"/>
        </w:rPr>
      </w:pPr>
    </w:p>
    <w:p w:rsidR="0059468E" w:rsidRDefault="0059468E" w:rsidP="007A3F2D">
      <w:pPr>
        <w:ind w:left="567"/>
        <w:rPr>
          <w:rFonts w:ascii="Arial" w:hAnsi="Arial" w:cs="Arial"/>
          <w:sz w:val="20"/>
          <w:szCs w:val="20"/>
        </w:rPr>
      </w:pPr>
    </w:p>
    <w:p w:rsidR="0059468E" w:rsidRDefault="0059468E" w:rsidP="007A3F2D">
      <w:pPr>
        <w:ind w:left="567"/>
        <w:rPr>
          <w:rFonts w:ascii="Arial" w:hAnsi="Arial" w:cs="Arial"/>
          <w:sz w:val="20"/>
          <w:szCs w:val="20"/>
        </w:rPr>
      </w:pPr>
    </w:p>
    <w:p w:rsidR="0059468E" w:rsidRDefault="0059468E" w:rsidP="007A3F2D">
      <w:pPr>
        <w:ind w:left="567"/>
        <w:rPr>
          <w:rFonts w:ascii="Arial" w:hAnsi="Arial" w:cs="Arial"/>
          <w:sz w:val="20"/>
          <w:szCs w:val="20"/>
        </w:rPr>
      </w:pPr>
    </w:p>
    <w:p w:rsidR="0059468E" w:rsidRDefault="0059468E" w:rsidP="007A3F2D">
      <w:pPr>
        <w:ind w:left="567"/>
        <w:rPr>
          <w:rFonts w:ascii="Arial" w:hAnsi="Arial" w:cs="Arial"/>
          <w:sz w:val="20"/>
          <w:szCs w:val="20"/>
        </w:rPr>
      </w:pPr>
    </w:p>
    <w:p w:rsidR="0059468E" w:rsidRDefault="0059468E" w:rsidP="007A3F2D">
      <w:pPr>
        <w:ind w:left="567"/>
        <w:rPr>
          <w:rFonts w:ascii="Arial" w:hAnsi="Arial" w:cs="Arial"/>
          <w:sz w:val="20"/>
          <w:szCs w:val="20"/>
        </w:rPr>
      </w:pPr>
    </w:p>
    <w:p w:rsidR="0059468E" w:rsidRDefault="0059468E" w:rsidP="007A3F2D">
      <w:pPr>
        <w:ind w:left="567"/>
        <w:rPr>
          <w:rFonts w:ascii="Arial" w:hAnsi="Arial" w:cs="Arial"/>
          <w:sz w:val="20"/>
          <w:szCs w:val="20"/>
        </w:rPr>
      </w:pPr>
    </w:p>
    <w:p w:rsidR="0059468E" w:rsidRDefault="0059468E" w:rsidP="007A3F2D">
      <w:pPr>
        <w:ind w:left="567"/>
        <w:rPr>
          <w:rFonts w:ascii="Arial" w:hAnsi="Arial" w:cs="Arial"/>
          <w:sz w:val="20"/>
          <w:szCs w:val="20"/>
        </w:rPr>
      </w:pPr>
    </w:p>
    <w:p w:rsidR="0059468E" w:rsidRDefault="0059468E" w:rsidP="007A3F2D">
      <w:pPr>
        <w:ind w:left="567"/>
        <w:rPr>
          <w:rFonts w:ascii="Arial" w:hAnsi="Arial" w:cs="Arial"/>
          <w:sz w:val="20"/>
          <w:szCs w:val="20"/>
        </w:rPr>
      </w:pPr>
    </w:p>
    <w:p w:rsidR="0059468E" w:rsidRPr="00E219DD" w:rsidRDefault="0059468E" w:rsidP="0059468E">
      <w:pPr>
        <w:ind w:left="567"/>
        <w:rPr>
          <w:rFonts w:ascii="Arial" w:hAnsi="Arial" w:cs="Arial"/>
          <w:sz w:val="20"/>
          <w:szCs w:val="20"/>
        </w:rPr>
      </w:pPr>
    </w:p>
    <w:sectPr w:rsidR="0059468E" w:rsidRPr="00E219DD" w:rsidSect="008B28B6">
      <w:headerReference w:type="even" r:id="rId15"/>
      <w:headerReference w:type="default" r:id="rId16"/>
      <w:footerReference w:type="default" r:id="rId17"/>
      <w:headerReference w:type="first" r:id="rId18"/>
      <w:pgSz w:w="12242" w:h="15842" w:code="1"/>
      <w:pgMar w:top="1418" w:right="1588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1C0" w:rsidRDefault="00F731C0" w:rsidP="004B1991">
      <w:r>
        <w:separator/>
      </w:r>
    </w:p>
  </w:endnote>
  <w:endnote w:type="continuationSeparator" w:id="0">
    <w:p w:rsidR="00F731C0" w:rsidRDefault="00F731C0" w:rsidP="004B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96" w:rsidRDefault="00B96B96" w:rsidP="00B96B96">
    <w:pPr>
      <w:pStyle w:val="Piedepgina"/>
      <w:jc w:val="center"/>
    </w:pPr>
    <w:r w:rsidRPr="001F37DE">
      <w:rPr>
        <w:rFonts w:ascii="Arial" w:hAnsi="Arial" w:cs="Arial"/>
        <w:b/>
        <w:bCs/>
        <w:i/>
        <w:iCs/>
        <w:sz w:val="20"/>
        <w:szCs w:val="20"/>
      </w:rPr>
      <w:t>Verifique que esta es la versión correcta antes de utilizar el documento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1105"/>
      <w:gridCol w:w="3857"/>
      <w:gridCol w:w="3827"/>
    </w:tblGrid>
    <w:tr w:rsidR="002A0B4D" w:rsidTr="00856B47">
      <w:trPr>
        <w:trHeight w:val="354"/>
      </w:trPr>
      <w:tc>
        <w:tcPr>
          <w:tcW w:w="4962" w:type="dxa"/>
          <w:gridSpan w:val="2"/>
          <w:vAlign w:val="center"/>
        </w:tcPr>
        <w:p w:rsidR="002A0B4D" w:rsidRPr="0059468E" w:rsidRDefault="002A0B4D" w:rsidP="00856B47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9468E">
            <w:rPr>
              <w:rFonts w:ascii="Arial" w:hAnsi="Arial" w:cs="Arial"/>
              <w:b/>
              <w:sz w:val="20"/>
              <w:szCs w:val="20"/>
            </w:rPr>
            <w:t>REVISO</w:t>
          </w:r>
        </w:p>
      </w:tc>
      <w:tc>
        <w:tcPr>
          <w:tcW w:w="3827" w:type="dxa"/>
          <w:vAlign w:val="center"/>
        </w:tcPr>
        <w:p w:rsidR="002A0B4D" w:rsidRPr="0059468E" w:rsidRDefault="00370EED" w:rsidP="00856B47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APROBÓ</w:t>
          </w:r>
        </w:p>
      </w:tc>
    </w:tr>
    <w:tr w:rsidR="002A0B4D" w:rsidTr="00856B47">
      <w:trPr>
        <w:trHeight w:val="250"/>
      </w:trPr>
      <w:tc>
        <w:tcPr>
          <w:tcW w:w="1105" w:type="dxa"/>
          <w:vAlign w:val="center"/>
        </w:tcPr>
        <w:p w:rsidR="002A0B4D" w:rsidRPr="0059468E" w:rsidRDefault="002A0B4D" w:rsidP="00856B47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59468E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  <w:tc>
        <w:tcPr>
          <w:tcW w:w="3857" w:type="dxa"/>
          <w:vAlign w:val="center"/>
        </w:tcPr>
        <w:p w:rsidR="002A0B4D" w:rsidRPr="0059468E" w:rsidRDefault="002A0B4D" w:rsidP="00856B47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2A0B4D" w:rsidRPr="0059468E" w:rsidRDefault="002A0B4D" w:rsidP="00856B47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2A0B4D" w:rsidTr="00856B47">
      <w:trPr>
        <w:trHeight w:val="102"/>
      </w:trPr>
      <w:tc>
        <w:tcPr>
          <w:tcW w:w="1105" w:type="dxa"/>
          <w:vAlign w:val="center"/>
        </w:tcPr>
        <w:p w:rsidR="002A0B4D" w:rsidRPr="0059468E" w:rsidRDefault="002A0B4D" w:rsidP="00856B47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59468E">
            <w:rPr>
              <w:rFonts w:ascii="Arial" w:hAnsi="Arial" w:cs="Arial"/>
              <w:b/>
              <w:sz w:val="20"/>
              <w:szCs w:val="20"/>
            </w:rPr>
            <w:t>FIRMA</w:t>
          </w:r>
        </w:p>
      </w:tc>
      <w:tc>
        <w:tcPr>
          <w:tcW w:w="3857" w:type="dxa"/>
          <w:vAlign w:val="center"/>
        </w:tcPr>
        <w:p w:rsidR="002A0B4D" w:rsidRPr="0059468E" w:rsidRDefault="002A0B4D" w:rsidP="00856B47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2A0B4D" w:rsidRPr="0059468E" w:rsidRDefault="002A0B4D" w:rsidP="00856B47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2A0B4D" w:rsidRDefault="00B96B96" w:rsidP="00B96B96">
    <w:pPr>
      <w:pStyle w:val="Piedepgina"/>
      <w:jc w:val="center"/>
    </w:pPr>
    <w:r w:rsidRPr="001F37DE">
      <w:rPr>
        <w:rFonts w:ascii="Arial" w:hAnsi="Arial" w:cs="Arial"/>
        <w:b/>
        <w:bCs/>
        <w:i/>
        <w:iCs/>
        <w:sz w:val="20"/>
        <w:szCs w:val="20"/>
      </w:rPr>
      <w:t>Verifique que esta es la versión correcta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1C0" w:rsidRDefault="00F731C0" w:rsidP="004B1991">
      <w:r>
        <w:separator/>
      </w:r>
    </w:p>
  </w:footnote>
  <w:footnote w:type="continuationSeparator" w:id="0">
    <w:p w:rsidR="00F731C0" w:rsidRDefault="00F731C0" w:rsidP="004B1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96" w:rsidRDefault="009D2E2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6922" o:spid="_x0000_s4098" type="#_x0000_t136" style="position:absolute;margin-left:0;margin-top:0;width:529.6pt;height:9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2A0B4D" w:rsidRPr="00F20DA0" w:rsidTr="00856B47">
      <w:trPr>
        <w:trHeight w:val="498"/>
      </w:trPr>
      <w:tc>
        <w:tcPr>
          <w:tcW w:w="1701" w:type="dxa"/>
          <w:vMerge w:val="restart"/>
        </w:tcPr>
        <w:p w:rsidR="002A0B4D" w:rsidRPr="00F20DA0" w:rsidRDefault="009D2E2A" w:rsidP="00856B47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5936923" o:spid="_x0000_s4099" type="#_x0000_t136" style="position:absolute;margin-left:0;margin-top:0;width:529.6pt;height:93.45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  <w10:wrap anchorx="margin" anchory="margin"/>
              </v:shape>
            </w:pict>
          </w:r>
          <w:r w:rsidR="00961636">
            <w:rPr>
              <w:noProof/>
            </w:rPr>
            <w:drawing>
              <wp:inline distT="0" distB="0" distL="0" distR="0" wp14:anchorId="40C9C176" wp14:editId="170FB478">
                <wp:extent cx="771525" cy="990600"/>
                <wp:effectExtent l="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201625" w:rsidRDefault="00201625" w:rsidP="0020162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PROCEDIMIENTO DE PRESUPUESTO</w:t>
          </w:r>
        </w:p>
        <w:p w:rsidR="002A0B4D" w:rsidRPr="00F20DA0" w:rsidRDefault="002A0B4D" w:rsidP="00856B47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20DA0">
            <w:rPr>
              <w:rFonts w:ascii="Arial" w:hAnsi="Arial" w:cs="Arial"/>
              <w:b/>
              <w:sz w:val="20"/>
              <w:szCs w:val="20"/>
            </w:rPr>
            <w:t>PR-GF-0</w:t>
          </w:r>
          <w:r>
            <w:rPr>
              <w:rFonts w:ascii="Arial" w:hAnsi="Arial" w:cs="Arial"/>
              <w:b/>
              <w:sz w:val="20"/>
              <w:szCs w:val="20"/>
            </w:rPr>
            <w:t>2</w:t>
          </w:r>
        </w:p>
      </w:tc>
      <w:tc>
        <w:tcPr>
          <w:tcW w:w="2693" w:type="dxa"/>
          <w:vAlign w:val="center"/>
        </w:tcPr>
        <w:p w:rsidR="002A0B4D" w:rsidRPr="00F20DA0" w:rsidRDefault="002A0B4D" w:rsidP="00856B47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F20DA0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2A0B4D" w:rsidRPr="00F20DA0" w:rsidTr="00856B47">
      <w:trPr>
        <w:trHeight w:val="498"/>
      </w:trPr>
      <w:tc>
        <w:tcPr>
          <w:tcW w:w="1701" w:type="dxa"/>
          <w:vMerge/>
        </w:tcPr>
        <w:p w:rsidR="002A0B4D" w:rsidRPr="00F20DA0" w:rsidRDefault="002A0B4D" w:rsidP="00856B47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2A0B4D" w:rsidRPr="00F20DA0" w:rsidRDefault="002A0B4D" w:rsidP="00856B47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2A0B4D" w:rsidRPr="00F20DA0" w:rsidRDefault="002A0B4D" w:rsidP="002A0B4D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F20DA0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F20DA0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F20DA0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2A0B4D" w:rsidRPr="00F20DA0" w:rsidTr="00856B47">
      <w:trPr>
        <w:trHeight w:val="498"/>
      </w:trPr>
      <w:tc>
        <w:tcPr>
          <w:tcW w:w="1701" w:type="dxa"/>
          <w:vMerge/>
        </w:tcPr>
        <w:p w:rsidR="002A0B4D" w:rsidRPr="00F20DA0" w:rsidRDefault="002A0B4D" w:rsidP="00856B47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2A0B4D" w:rsidRPr="00F20DA0" w:rsidRDefault="002A0B4D" w:rsidP="00856B47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0E0C41" w:rsidRPr="00F20DA0" w:rsidRDefault="00F325E5" w:rsidP="000E0C4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F325E5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F325E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325E5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F325E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9D2E2A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F325E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F325E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F325E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325E5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F325E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9D2E2A">
            <w:rPr>
              <w:rFonts w:ascii="Arial" w:hAnsi="Arial" w:cs="Arial"/>
              <w:b/>
              <w:noProof/>
              <w:sz w:val="20"/>
              <w:szCs w:val="20"/>
            </w:rPr>
            <w:t>7</w:t>
          </w:r>
          <w:r w:rsidRPr="00F325E5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2A0B4D" w:rsidRDefault="002A0B4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96" w:rsidRDefault="009D2E2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6921" o:spid="_x0000_s4097" type="#_x0000_t136" style="position:absolute;margin-left:0;margin-top:0;width:529.6pt;height:93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96" w:rsidRDefault="009D2E2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6925" o:spid="_x0000_s4101" type="#_x0000_t136" style="position:absolute;margin-left:0;margin-top:0;width:529.6pt;height:93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2A0B4D" w:rsidRPr="00F20DA0" w:rsidTr="00856B47">
      <w:trPr>
        <w:trHeight w:val="498"/>
      </w:trPr>
      <w:tc>
        <w:tcPr>
          <w:tcW w:w="1701" w:type="dxa"/>
          <w:vMerge w:val="restart"/>
        </w:tcPr>
        <w:p w:rsidR="002A0B4D" w:rsidRPr="00F20DA0" w:rsidRDefault="009D2E2A" w:rsidP="00856B47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5936926" o:spid="_x0000_s4102" type="#_x0000_t136" style="position:absolute;margin-left:0;margin-top:0;width:529.6pt;height:93.45pt;rotation:315;z-index:-25164697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  <w10:wrap anchorx="margin" anchory="margin"/>
              </v:shape>
            </w:pict>
          </w:r>
          <w:r w:rsidR="00961636">
            <w:rPr>
              <w:noProof/>
            </w:rPr>
            <w:drawing>
              <wp:inline distT="0" distB="0" distL="0" distR="0" wp14:anchorId="200AD4B9" wp14:editId="5A8F8E94">
                <wp:extent cx="771525" cy="9906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201625" w:rsidRDefault="00201625" w:rsidP="0020162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PROCEDIMIENTO DE PRESUPUESTO</w:t>
          </w:r>
        </w:p>
        <w:p w:rsidR="002A0B4D" w:rsidRPr="00F20DA0" w:rsidRDefault="002A0B4D" w:rsidP="00856B47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20DA0">
            <w:rPr>
              <w:rFonts w:ascii="Arial" w:hAnsi="Arial" w:cs="Arial"/>
              <w:b/>
              <w:sz w:val="20"/>
              <w:szCs w:val="20"/>
            </w:rPr>
            <w:t>PR-GF-0</w:t>
          </w:r>
          <w:r>
            <w:rPr>
              <w:rFonts w:ascii="Arial" w:hAnsi="Arial" w:cs="Arial"/>
              <w:b/>
              <w:sz w:val="20"/>
              <w:szCs w:val="20"/>
            </w:rPr>
            <w:t>2</w:t>
          </w:r>
        </w:p>
      </w:tc>
      <w:tc>
        <w:tcPr>
          <w:tcW w:w="2693" w:type="dxa"/>
          <w:vAlign w:val="center"/>
        </w:tcPr>
        <w:p w:rsidR="002A0B4D" w:rsidRPr="00F20DA0" w:rsidRDefault="002A0B4D" w:rsidP="00856B47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F20DA0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2A0B4D" w:rsidRPr="00F20DA0" w:rsidTr="00856B47">
      <w:trPr>
        <w:trHeight w:val="498"/>
      </w:trPr>
      <w:tc>
        <w:tcPr>
          <w:tcW w:w="1701" w:type="dxa"/>
          <w:vMerge/>
        </w:tcPr>
        <w:p w:rsidR="002A0B4D" w:rsidRPr="00F20DA0" w:rsidRDefault="002A0B4D" w:rsidP="00856B47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2A0B4D" w:rsidRPr="00F20DA0" w:rsidRDefault="002A0B4D" w:rsidP="00856B47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2A0B4D" w:rsidRPr="00F20DA0" w:rsidRDefault="002A0B4D" w:rsidP="002A0B4D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F20DA0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F20DA0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F20DA0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2A0B4D" w:rsidRPr="00F20DA0" w:rsidTr="00856B47">
      <w:trPr>
        <w:trHeight w:val="498"/>
      </w:trPr>
      <w:tc>
        <w:tcPr>
          <w:tcW w:w="1701" w:type="dxa"/>
          <w:vMerge/>
        </w:tcPr>
        <w:p w:rsidR="002A0B4D" w:rsidRPr="00F20DA0" w:rsidRDefault="002A0B4D" w:rsidP="00856B47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2A0B4D" w:rsidRPr="00F20DA0" w:rsidRDefault="002A0B4D" w:rsidP="00856B47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2A0B4D" w:rsidRPr="00F20DA0" w:rsidRDefault="00F325E5" w:rsidP="000E0C4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F325E5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F325E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325E5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F325E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9D2E2A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F325E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F325E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F325E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325E5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F325E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9D2E2A">
            <w:rPr>
              <w:rFonts w:ascii="Arial" w:hAnsi="Arial" w:cs="Arial"/>
              <w:b/>
              <w:noProof/>
              <w:sz w:val="20"/>
              <w:szCs w:val="20"/>
            </w:rPr>
            <w:t>7</w:t>
          </w:r>
          <w:r w:rsidRPr="00F325E5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2A0B4D" w:rsidRDefault="002A0B4D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96" w:rsidRDefault="009D2E2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6924" o:spid="_x0000_s4100" type="#_x0000_t136" style="position:absolute;margin-left:0;margin-top:0;width:529.6pt;height:93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96" w:rsidRDefault="009D2E2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6928" o:spid="_x0000_s4104" type="#_x0000_t136" style="position:absolute;margin-left:0;margin-top:0;width:529.6pt;height:93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2A0B4D" w:rsidRPr="00F20DA0" w:rsidTr="00856B47">
      <w:trPr>
        <w:trHeight w:val="498"/>
      </w:trPr>
      <w:tc>
        <w:tcPr>
          <w:tcW w:w="1701" w:type="dxa"/>
          <w:vMerge w:val="restart"/>
        </w:tcPr>
        <w:p w:rsidR="002A0B4D" w:rsidRPr="00F20DA0" w:rsidRDefault="009D2E2A" w:rsidP="00856B47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5936929" o:spid="_x0000_s4105" type="#_x0000_t136" style="position:absolute;margin-left:0;margin-top:0;width:529.6pt;height:93.45pt;rotation:315;z-index:-25164083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  <w10:wrap anchorx="margin" anchory="margin"/>
              </v:shape>
            </w:pict>
          </w:r>
          <w:r w:rsidR="00961636">
            <w:rPr>
              <w:noProof/>
            </w:rPr>
            <w:drawing>
              <wp:inline distT="0" distB="0" distL="0" distR="0" wp14:anchorId="4245DFD1" wp14:editId="0DA829F9">
                <wp:extent cx="771525" cy="990600"/>
                <wp:effectExtent l="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201625" w:rsidRDefault="00201625" w:rsidP="0020162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PROCEDIMIENTO DE PRESUPUESTO</w:t>
          </w:r>
        </w:p>
        <w:p w:rsidR="002A0B4D" w:rsidRPr="00F20DA0" w:rsidRDefault="002A0B4D" w:rsidP="00856B47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20DA0">
            <w:rPr>
              <w:rFonts w:ascii="Arial" w:hAnsi="Arial" w:cs="Arial"/>
              <w:b/>
              <w:sz w:val="20"/>
              <w:szCs w:val="20"/>
            </w:rPr>
            <w:t>PR-GF-0</w:t>
          </w:r>
          <w:r>
            <w:rPr>
              <w:rFonts w:ascii="Arial" w:hAnsi="Arial" w:cs="Arial"/>
              <w:b/>
              <w:sz w:val="20"/>
              <w:szCs w:val="20"/>
            </w:rPr>
            <w:t>2</w:t>
          </w:r>
        </w:p>
      </w:tc>
      <w:tc>
        <w:tcPr>
          <w:tcW w:w="2693" w:type="dxa"/>
          <w:vAlign w:val="center"/>
        </w:tcPr>
        <w:p w:rsidR="002A0B4D" w:rsidRPr="00F20DA0" w:rsidRDefault="002A0B4D" w:rsidP="00856B47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F20DA0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2A0B4D" w:rsidRPr="00F20DA0" w:rsidTr="00856B47">
      <w:trPr>
        <w:trHeight w:val="498"/>
      </w:trPr>
      <w:tc>
        <w:tcPr>
          <w:tcW w:w="1701" w:type="dxa"/>
          <w:vMerge/>
        </w:tcPr>
        <w:p w:rsidR="002A0B4D" w:rsidRPr="00F20DA0" w:rsidRDefault="002A0B4D" w:rsidP="00856B47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2A0B4D" w:rsidRPr="00F20DA0" w:rsidRDefault="002A0B4D" w:rsidP="00856B47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2A0B4D" w:rsidRPr="00F20DA0" w:rsidRDefault="002A0B4D" w:rsidP="002A0B4D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F20DA0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F20DA0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F20DA0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2A0B4D" w:rsidRPr="00F20DA0" w:rsidTr="00856B47">
      <w:trPr>
        <w:trHeight w:val="498"/>
      </w:trPr>
      <w:tc>
        <w:tcPr>
          <w:tcW w:w="1701" w:type="dxa"/>
          <w:vMerge/>
        </w:tcPr>
        <w:p w:rsidR="002A0B4D" w:rsidRPr="00F20DA0" w:rsidRDefault="002A0B4D" w:rsidP="00856B47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2A0B4D" w:rsidRPr="00F20DA0" w:rsidRDefault="002A0B4D" w:rsidP="00856B47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2A0B4D" w:rsidRDefault="002A0B4D" w:rsidP="000E0C4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="000E0C41">
            <w:rPr>
              <w:rFonts w:ascii="Arial" w:hAnsi="Arial" w:cs="Arial"/>
              <w:b/>
              <w:sz w:val="20"/>
              <w:szCs w:val="20"/>
            </w:rPr>
            <w:t>7</w:t>
          </w:r>
          <w:r w:rsidRPr="00F20DA0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0E0C41">
            <w:rPr>
              <w:rFonts w:ascii="Arial" w:hAnsi="Arial" w:cs="Arial"/>
              <w:b/>
              <w:sz w:val="20"/>
              <w:szCs w:val="20"/>
            </w:rPr>
            <w:t>7</w:t>
          </w:r>
        </w:p>
        <w:p w:rsidR="000E0C41" w:rsidRPr="00F20DA0" w:rsidRDefault="000E0C41" w:rsidP="000E0C4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2A0B4D" w:rsidRDefault="002A0B4D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96" w:rsidRDefault="009D2E2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6927" o:spid="_x0000_s4103" type="#_x0000_t136" style="position:absolute;margin-left:0;margin-top:0;width:529.6pt;height:93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7028"/>
    <w:multiLevelType w:val="hybridMultilevel"/>
    <w:tmpl w:val="2FD67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678E"/>
    <w:multiLevelType w:val="hybridMultilevel"/>
    <w:tmpl w:val="035C2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C233E"/>
    <w:multiLevelType w:val="hybridMultilevel"/>
    <w:tmpl w:val="79A66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A62B7"/>
    <w:multiLevelType w:val="hybridMultilevel"/>
    <w:tmpl w:val="6EB81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CDF"/>
    <w:rsid w:val="00032722"/>
    <w:rsid w:val="0005245D"/>
    <w:rsid w:val="0006000F"/>
    <w:rsid w:val="00073B1D"/>
    <w:rsid w:val="00092170"/>
    <w:rsid w:val="000B19C5"/>
    <w:rsid w:val="000C53C0"/>
    <w:rsid w:val="000C7737"/>
    <w:rsid w:val="000D17E1"/>
    <w:rsid w:val="000D5266"/>
    <w:rsid w:val="000D634A"/>
    <w:rsid w:val="000E0C41"/>
    <w:rsid w:val="000E29C0"/>
    <w:rsid w:val="000E616A"/>
    <w:rsid w:val="00125BB1"/>
    <w:rsid w:val="001269F9"/>
    <w:rsid w:val="00142EFF"/>
    <w:rsid w:val="00183A50"/>
    <w:rsid w:val="001A04CC"/>
    <w:rsid w:val="001A0A9D"/>
    <w:rsid w:val="001A4B27"/>
    <w:rsid w:val="001C744F"/>
    <w:rsid w:val="00201625"/>
    <w:rsid w:val="0024154C"/>
    <w:rsid w:val="002567D8"/>
    <w:rsid w:val="00271B59"/>
    <w:rsid w:val="002930C9"/>
    <w:rsid w:val="002A0B4D"/>
    <w:rsid w:val="002A0FBA"/>
    <w:rsid w:val="002B1524"/>
    <w:rsid w:val="002E1C02"/>
    <w:rsid w:val="002E1F67"/>
    <w:rsid w:val="003350A3"/>
    <w:rsid w:val="00370EED"/>
    <w:rsid w:val="00383639"/>
    <w:rsid w:val="00385E2F"/>
    <w:rsid w:val="00396BB7"/>
    <w:rsid w:val="003B54B4"/>
    <w:rsid w:val="003B75F6"/>
    <w:rsid w:val="003C7F53"/>
    <w:rsid w:val="003D38CB"/>
    <w:rsid w:val="004062C5"/>
    <w:rsid w:val="004156E1"/>
    <w:rsid w:val="004162ED"/>
    <w:rsid w:val="00457529"/>
    <w:rsid w:val="004622E2"/>
    <w:rsid w:val="00466464"/>
    <w:rsid w:val="004709A3"/>
    <w:rsid w:val="0049576A"/>
    <w:rsid w:val="004A0D35"/>
    <w:rsid w:val="004B1991"/>
    <w:rsid w:val="004B5901"/>
    <w:rsid w:val="0050147C"/>
    <w:rsid w:val="005064CE"/>
    <w:rsid w:val="00531108"/>
    <w:rsid w:val="00560D9F"/>
    <w:rsid w:val="00563AF7"/>
    <w:rsid w:val="00567399"/>
    <w:rsid w:val="00573C63"/>
    <w:rsid w:val="00576514"/>
    <w:rsid w:val="005847E8"/>
    <w:rsid w:val="0059468E"/>
    <w:rsid w:val="005E6874"/>
    <w:rsid w:val="006013D0"/>
    <w:rsid w:val="00607A42"/>
    <w:rsid w:val="00607AC7"/>
    <w:rsid w:val="0061012C"/>
    <w:rsid w:val="00610A4F"/>
    <w:rsid w:val="00614C48"/>
    <w:rsid w:val="00633F1D"/>
    <w:rsid w:val="00634EB0"/>
    <w:rsid w:val="0066309C"/>
    <w:rsid w:val="00665245"/>
    <w:rsid w:val="006A4B25"/>
    <w:rsid w:val="006B27FC"/>
    <w:rsid w:val="006C5277"/>
    <w:rsid w:val="006C695E"/>
    <w:rsid w:val="006F0DE6"/>
    <w:rsid w:val="006F4FC1"/>
    <w:rsid w:val="00712C89"/>
    <w:rsid w:val="00722BCC"/>
    <w:rsid w:val="007345B8"/>
    <w:rsid w:val="007456DD"/>
    <w:rsid w:val="00747972"/>
    <w:rsid w:val="007670D9"/>
    <w:rsid w:val="0077796E"/>
    <w:rsid w:val="00784210"/>
    <w:rsid w:val="007916A4"/>
    <w:rsid w:val="00792CCF"/>
    <w:rsid w:val="007A3F2D"/>
    <w:rsid w:val="007B0956"/>
    <w:rsid w:val="007D3910"/>
    <w:rsid w:val="007D3B3D"/>
    <w:rsid w:val="007D7202"/>
    <w:rsid w:val="007F4932"/>
    <w:rsid w:val="008054BB"/>
    <w:rsid w:val="008214CD"/>
    <w:rsid w:val="00850143"/>
    <w:rsid w:val="00855ABE"/>
    <w:rsid w:val="008623F4"/>
    <w:rsid w:val="008624CF"/>
    <w:rsid w:val="008664B6"/>
    <w:rsid w:val="00876FD7"/>
    <w:rsid w:val="00880676"/>
    <w:rsid w:val="008A2CA4"/>
    <w:rsid w:val="008B28B6"/>
    <w:rsid w:val="008C4C02"/>
    <w:rsid w:val="008F0E6A"/>
    <w:rsid w:val="008F77E4"/>
    <w:rsid w:val="009069B9"/>
    <w:rsid w:val="009206AA"/>
    <w:rsid w:val="009218FE"/>
    <w:rsid w:val="0093700C"/>
    <w:rsid w:val="00940147"/>
    <w:rsid w:val="00943238"/>
    <w:rsid w:val="00950CF9"/>
    <w:rsid w:val="009516AC"/>
    <w:rsid w:val="00961636"/>
    <w:rsid w:val="0096605F"/>
    <w:rsid w:val="00983BFB"/>
    <w:rsid w:val="0098657D"/>
    <w:rsid w:val="00992F1A"/>
    <w:rsid w:val="009A1193"/>
    <w:rsid w:val="009A3EC4"/>
    <w:rsid w:val="009B06BE"/>
    <w:rsid w:val="009C2453"/>
    <w:rsid w:val="009D2E2A"/>
    <w:rsid w:val="009E0FE7"/>
    <w:rsid w:val="009E5046"/>
    <w:rsid w:val="009F697A"/>
    <w:rsid w:val="00A056A1"/>
    <w:rsid w:val="00A100ED"/>
    <w:rsid w:val="00A26309"/>
    <w:rsid w:val="00A352D0"/>
    <w:rsid w:val="00A4321D"/>
    <w:rsid w:val="00A57E6D"/>
    <w:rsid w:val="00A648C7"/>
    <w:rsid w:val="00A70DF0"/>
    <w:rsid w:val="00A80803"/>
    <w:rsid w:val="00A852F6"/>
    <w:rsid w:val="00B00961"/>
    <w:rsid w:val="00B01D5E"/>
    <w:rsid w:val="00B121A3"/>
    <w:rsid w:val="00B21977"/>
    <w:rsid w:val="00B21FA6"/>
    <w:rsid w:val="00B4204E"/>
    <w:rsid w:val="00B4541B"/>
    <w:rsid w:val="00B45DDA"/>
    <w:rsid w:val="00B60622"/>
    <w:rsid w:val="00B6633D"/>
    <w:rsid w:val="00B73CDF"/>
    <w:rsid w:val="00B81794"/>
    <w:rsid w:val="00B81E68"/>
    <w:rsid w:val="00B96B96"/>
    <w:rsid w:val="00BB7132"/>
    <w:rsid w:val="00BC1875"/>
    <w:rsid w:val="00BD5A22"/>
    <w:rsid w:val="00C102EF"/>
    <w:rsid w:val="00C12499"/>
    <w:rsid w:val="00C15BA6"/>
    <w:rsid w:val="00C46B91"/>
    <w:rsid w:val="00C5516C"/>
    <w:rsid w:val="00C6104B"/>
    <w:rsid w:val="00C829C0"/>
    <w:rsid w:val="00CB1056"/>
    <w:rsid w:val="00CB67B2"/>
    <w:rsid w:val="00CB7FC8"/>
    <w:rsid w:val="00CC2562"/>
    <w:rsid w:val="00CD0F5F"/>
    <w:rsid w:val="00CE0A83"/>
    <w:rsid w:val="00CF2BE6"/>
    <w:rsid w:val="00CF5EAD"/>
    <w:rsid w:val="00D03B4F"/>
    <w:rsid w:val="00D06862"/>
    <w:rsid w:val="00D25E08"/>
    <w:rsid w:val="00D32987"/>
    <w:rsid w:val="00D55C4F"/>
    <w:rsid w:val="00D75B33"/>
    <w:rsid w:val="00D80E26"/>
    <w:rsid w:val="00D86842"/>
    <w:rsid w:val="00D925A0"/>
    <w:rsid w:val="00DB365F"/>
    <w:rsid w:val="00DB4A2E"/>
    <w:rsid w:val="00DC0DDD"/>
    <w:rsid w:val="00DC1682"/>
    <w:rsid w:val="00DC2941"/>
    <w:rsid w:val="00DD3D11"/>
    <w:rsid w:val="00DD40F3"/>
    <w:rsid w:val="00E153EE"/>
    <w:rsid w:val="00E17954"/>
    <w:rsid w:val="00E219DD"/>
    <w:rsid w:val="00E31C25"/>
    <w:rsid w:val="00E32491"/>
    <w:rsid w:val="00E50119"/>
    <w:rsid w:val="00E63661"/>
    <w:rsid w:val="00E8379F"/>
    <w:rsid w:val="00ED214E"/>
    <w:rsid w:val="00ED69A9"/>
    <w:rsid w:val="00F06647"/>
    <w:rsid w:val="00F20DA0"/>
    <w:rsid w:val="00F218A2"/>
    <w:rsid w:val="00F325E5"/>
    <w:rsid w:val="00F5323D"/>
    <w:rsid w:val="00F731C0"/>
    <w:rsid w:val="00F91580"/>
    <w:rsid w:val="00F951BB"/>
    <w:rsid w:val="00FB1913"/>
    <w:rsid w:val="00FB4662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6"/>
    <o:shapelayout v:ext="edit">
      <o:idmap v:ext="edit" data="1"/>
    </o:shapelayout>
  </w:shapeDefaults>
  <w:decimalSymbol w:val=","/>
  <w:listSeparator w:val=";"/>
  <w14:docId w14:val="37BECEC0"/>
  <w15:docId w15:val="{AF0822F0-5CDE-4A81-A4ED-84FF3117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4B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73CD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068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7A3F2D"/>
    <w:pPr>
      <w:ind w:left="708"/>
    </w:pPr>
  </w:style>
  <w:style w:type="paragraph" w:styleId="Encabezado">
    <w:name w:val="header"/>
    <w:basedOn w:val="Normal"/>
    <w:link w:val="EncabezadoCar"/>
    <w:uiPriority w:val="99"/>
    <w:rsid w:val="004B19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B1991"/>
    <w:rPr>
      <w:sz w:val="24"/>
      <w:szCs w:val="24"/>
    </w:rPr>
  </w:style>
  <w:style w:type="paragraph" w:styleId="Piedepgina">
    <w:name w:val="footer"/>
    <w:basedOn w:val="Normal"/>
    <w:link w:val="PiedepginaCar"/>
    <w:rsid w:val="004B19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B1991"/>
    <w:rPr>
      <w:sz w:val="24"/>
      <w:szCs w:val="24"/>
    </w:rPr>
  </w:style>
  <w:style w:type="paragraph" w:styleId="Textodeglobo">
    <w:name w:val="Balloon Text"/>
    <w:basedOn w:val="Normal"/>
    <w:link w:val="TextodegloboCar"/>
    <w:rsid w:val="007D39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391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B329-E929-4713-A735-468EB498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1494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MegaPhone Comunicaciones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creator>Megaphone1</dc:creator>
  <cp:lastModifiedBy>CALIDAD</cp:lastModifiedBy>
  <cp:revision>19</cp:revision>
  <cp:lastPrinted>2015-12-26T20:36:00Z</cp:lastPrinted>
  <dcterms:created xsi:type="dcterms:W3CDTF">2014-09-26T04:56:00Z</dcterms:created>
  <dcterms:modified xsi:type="dcterms:W3CDTF">2017-06-09T14:35:00Z</dcterms:modified>
</cp:coreProperties>
</file>