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99" w:rsidRDefault="007D6099" w:rsidP="00565BDB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7D6099" w:rsidRDefault="007D6099" w:rsidP="00565BDB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0C5D" w:rsidRDefault="00EA0C5D" w:rsidP="00565BDB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EA0C5D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="00565BD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A0C5D">
        <w:rPr>
          <w:rFonts w:ascii="Arial" w:hAnsi="Arial" w:cs="Arial"/>
          <w:b/>
          <w:bCs/>
          <w:color w:val="000000"/>
          <w:sz w:val="20"/>
          <w:szCs w:val="20"/>
        </w:rPr>
        <w:t xml:space="preserve">LISTA DE VERSIONES </w:t>
      </w:r>
    </w:p>
    <w:p w:rsidR="00565BDB" w:rsidRPr="00EA0C5D" w:rsidRDefault="00565BD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418"/>
        <w:gridCol w:w="1843"/>
        <w:gridCol w:w="5528"/>
      </w:tblGrid>
      <w:tr w:rsidR="00CE21CB" w:rsidTr="00CE21CB">
        <w:trPr>
          <w:trHeight w:val="34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E21CB" w:rsidRDefault="00CE2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E21CB" w:rsidRDefault="00CE2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E21CB" w:rsidRDefault="00CE2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RAZON DE LA ACTUALIZACION</w:t>
            </w:r>
          </w:p>
        </w:tc>
      </w:tr>
      <w:tr w:rsidR="00CE21CB" w:rsidTr="00CE21CB">
        <w:trPr>
          <w:trHeight w:val="712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E21CB" w:rsidRDefault="00CE2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E21CB" w:rsidRDefault="00CE2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27/07/2009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E21CB" w:rsidRDefault="00CE21CB" w:rsidP="00CE2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modificó la codificación que identifica lo procesos y procedimientos, cambio de PA01-PR02 a P-GTH-002.</w:t>
            </w:r>
          </w:p>
        </w:tc>
      </w:tr>
    </w:tbl>
    <w:p w:rsidR="00CE21CB" w:rsidRDefault="00CE21CB">
      <w:pPr>
        <w:rPr>
          <w:rFonts w:ascii="Arial" w:hAnsi="Arial" w:cs="Arial"/>
          <w:sz w:val="20"/>
          <w:szCs w:val="20"/>
        </w:rPr>
      </w:pPr>
    </w:p>
    <w:p w:rsidR="0056472A" w:rsidRPr="00EA0C5D" w:rsidRDefault="0056472A">
      <w:pPr>
        <w:rPr>
          <w:rFonts w:ascii="Arial" w:hAnsi="Arial" w:cs="Arial"/>
          <w:sz w:val="20"/>
          <w:szCs w:val="20"/>
        </w:rPr>
      </w:pPr>
    </w:p>
    <w:p w:rsidR="00EA0C5D" w:rsidRPr="00EA0C5D" w:rsidRDefault="00EA0C5D" w:rsidP="00565BDB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EA0C5D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="00565BD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A0C5D">
        <w:rPr>
          <w:rFonts w:ascii="Arial" w:hAnsi="Arial" w:cs="Arial"/>
          <w:b/>
          <w:bCs/>
          <w:color w:val="000000"/>
          <w:sz w:val="20"/>
          <w:szCs w:val="20"/>
        </w:rPr>
        <w:t>OBJETIVO</w:t>
      </w:r>
      <w:r w:rsidRPr="00EA0C5D">
        <w:rPr>
          <w:rFonts w:ascii="Arial" w:hAnsi="Arial" w:cs="Arial"/>
          <w:sz w:val="20"/>
          <w:szCs w:val="20"/>
        </w:rPr>
        <w:t xml:space="preserve"> </w:t>
      </w:r>
    </w:p>
    <w:p w:rsidR="00EA0C5D" w:rsidRPr="00EA0C5D" w:rsidRDefault="00EA0C5D" w:rsidP="0056472A">
      <w:pPr>
        <w:jc w:val="both"/>
        <w:rPr>
          <w:rFonts w:ascii="Arial" w:hAnsi="Arial" w:cs="Arial"/>
          <w:sz w:val="20"/>
          <w:szCs w:val="20"/>
        </w:rPr>
      </w:pPr>
    </w:p>
    <w:p w:rsidR="00EA0C5D" w:rsidRPr="00EA0C5D" w:rsidRDefault="00EA0C5D" w:rsidP="0056472A">
      <w:pPr>
        <w:jc w:val="both"/>
        <w:rPr>
          <w:rFonts w:ascii="Arial" w:hAnsi="Arial" w:cs="Arial"/>
          <w:sz w:val="20"/>
          <w:szCs w:val="20"/>
        </w:rPr>
      </w:pPr>
      <w:r w:rsidRPr="00EA0C5D">
        <w:rPr>
          <w:rFonts w:ascii="Arial" w:hAnsi="Arial" w:cs="Arial"/>
          <w:sz w:val="20"/>
          <w:szCs w:val="20"/>
        </w:rPr>
        <w:t>Suministrar la dotación de calzado y vestido de labor a los funcionarios que de acuerdo con las normas vigentes, tengan derecho a ésta prestación</w:t>
      </w:r>
      <w:r w:rsidR="0056472A">
        <w:rPr>
          <w:rFonts w:ascii="Arial" w:hAnsi="Arial" w:cs="Arial"/>
          <w:sz w:val="20"/>
          <w:szCs w:val="20"/>
        </w:rPr>
        <w:t>.</w:t>
      </w:r>
      <w:r w:rsidRPr="00EA0C5D">
        <w:rPr>
          <w:rFonts w:ascii="Arial" w:hAnsi="Arial" w:cs="Arial"/>
          <w:sz w:val="20"/>
          <w:szCs w:val="20"/>
        </w:rPr>
        <w:t xml:space="preserve">  </w:t>
      </w:r>
    </w:p>
    <w:p w:rsidR="00EA0C5D" w:rsidRDefault="00EA0C5D" w:rsidP="0056472A">
      <w:pPr>
        <w:jc w:val="both"/>
        <w:rPr>
          <w:rFonts w:ascii="Arial" w:hAnsi="Arial" w:cs="Arial"/>
          <w:sz w:val="20"/>
          <w:szCs w:val="20"/>
        </w:rPr>
      </w:pPr>
    </w:p>
    <w:p w:rsidR="0056472A" w:rsidRPr="00EA0C5D" w:rsidRDefault="0056472A" w:rsidP="0056472A">
      <w:pPr>
        <w:jc w:val="both"/>
        <w:rPr>
          <w:rFonts w:ascii="Arial" w:hAnsi="Arial" w:cs="Arial"/>
          <w:sz w:val="20"/>
          <w:szCs w:val="20"/>
        </w:rPr>
      </w:pPr>
    </w:p>
    <w:p w:rsidR="00EA0C5D" w:rsidRPr="00EA0C5D" w:rsidRDefault="00EA0C5D" w:rsidP="00565BDB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EA0C5D"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 w:rsidR="00565BD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A0C5D">
        <w:rPr>
          <w:rFonts w:ascii="Arial" w:hAnsi="Arial" w:cs="Arial"/>
          <w:b/>
          <w:bCs/>
          <w:color w:val="000000"/>
          <w:sz w:val="20"/>
          <w:szCs w:val="20"/>
        </w:rPr>
        <w:t xml:space="preserve">ALCANCE </w:t>
      </w:r>
    </w:p>
    <w:p w:rsidR="00EA0C5D" w:rsidRPr="00EA0C5D" w:rsidRDefault="00EA0C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0C5D" w:rsidRPr="00EA0C5D" w:rsidRDefault="00EA0C5D" w:rsidP="0056472A">
      <w:pPr>
        <w:jc w:val="both"/>
        <w:rPr>
          <w:rFonts w:ascii="Arial" w:hAnsi="Arial" w:cs="Arial"/>
          <w:sz w:val="20"/>
          <w:szCs w:val="20"/>
        </w:rPr>
      </w:pPr>
      <w:r w:rsidRPr="00EA0C5D">
        <w:rPr>
          <w:rFonts w:ascii="Arial" w:hAnsi="Arial" w:cs="Arial"/>
          <w:sz w:val="20"/>
          <w:szCs w:val="20"/>
        </w:rPr>
        <w:t>Este procedimiento inicia con la determinación de la población con derecho a la dotación de calzado y vestido de labor y finaliza con la entrega de la misma</w:t>
      </w:r>
      <w:r w:rsidR="0056472A">
        <w:rPr>
          <w:rFonts w:ascii="Arial" w:hAnsi="Arial" w:cs="Arial"/>
          <w:sz w:val="20"/>
          <w:szCs w:val="20"/>
        </w:rPr>
        <w:t>.</w:t>
      </w:r>
      <w:r w:rsidRPr="00EA0C5D">
        <w:rPr>
          <w:rFonts w:ascii="Arial" w:hAnsi="Arial" w:cs="Arial"/>
          <w:sz w:val="20"/>
          <w:szCs w:val="20"/>
        </w:rPr>
        <w:t> </w:t>
      </w:r>
    </w:p>
    <w:p w:rsidR="00EA0C5D" w:rsidRDefault="00EA0C5D">
      <w:pPr>
        <w:rPr>
          <w:rFonts w:ascii="Arial" w:hAnsi="Arial" w:cs="Arial"/>
          <w:sz w:val="20"/>
          <w:szCs w:val="20"/>
        </w:rPr>
      </w:pPr>
    </w:p>
    <w:p w:rsidR="000F75C2" w:rsidRPr="00EA0C5D" w:rsidRDefault="000F75C2">
      <w:pPr>
        <w:rPr>
          <w:rFonts w:ascii="Arial" w:hAnsi="Arial" w:cs="Arial"/>
          <w:sz w:val="20"/>
          <w:szCs w:val="20"/>
        </w:rPr>
      </w:pPr>
    </w:p>
    <w:p w:rsidR="00EA0C5D" w:rsidRPr="00EA0C5D" w:rsidRDefault="00EA0C5D" w:rsidP="00565BDB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EA0C5D">
        <w:rPr>
          <w:rFonts w:ascii="Arial" w:hAnsi="Arial" w:cs="Arial"/>
          <w:b/>
          <w:bCs/>
          <w:color w:val="000000"/>
          <w:sz w:val="20"/>
          <w:szCs w:val="20"/>
        </w:rPr>
        <w:t>3.</w:t>
      </w:r>
      <w:r w:rsidRPr="00EA0C5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DEFINICIONES </w:t>
      </w:r>
    </w:p>
    <w:p w:rsidR="00EA0C5D" w:rsidRPr="00EA0C5D" w:rsidRDefault="00EA0C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0C5D" w:rsidRPr="005575CD" w:rsidRDefault="00EA0C5D" w:rsidP="00565BDB">
      <w:pPr>
        <w:tabs>
          <w:tab w:val="left" w:pos="567"/>
        </w:tabs>
        <w:rPr>
          <w:rFonts w:ascii="Arial" w:hAnsi="Arial" w:cs="Arial"/>
          <w:bCs/>
          <w:sz w:val="20"/>
          <w:szCs w:val="20"/>
        </w:rPr>
      </w:pPr>
      <w:r w:rsidRPr="005575CD">
        <w:rPr>
          <w:rFonts w:ascii="Arial" w:hAnsi="Arial" w:cs="Arial"/>
          <w:bCs/>
          <w:sz w:val="20"/>
          <w:szCs w:val="20"/>
        </w:rPr>
        <w:t>3.1</w:t>
      </w:r>
      <w:r w:rsidRPr="005575CD">
        <w:rPr>
          <w:rFonts w:ascii="Arial" w:hAnsi="Arial" w:cs="Arial"/>
          <w:bCs/>
          <w:sz w:val="20"/>
          <w:szCs w:val="20"/>
        </w:rPr>
        <w:tab/>
        <w:t>DOTACIÓN</w:t>
      </w:r>
    </w:p>
    <w:p w:rsidR="00EA0C5D" w:rsidRPr="00EA0C5D" w:rsidRDefault="00EA0C5D" w:rsidP="00EA0C5D">
      <w:pPr>
        <w:rPr>
          <w:rFonts w:ascii="Arial" w:hAnsi="Arial" w:cs="Arial"/>
          <w:sz w:val="20"/>
          <w:szCs w:val="20"/>
        </w:rPr>
      </w:pPr>
    </w:p>
    <w:p w:rsidR="00EA0C5D" w:rsidRPr="00EA0C5D" w:rsidRDefault="00EA0C5D" w:rsidP="0056472A">
      <w:pPr>
        <w:jc w:val="both"/>
        <w:rPr>
          <w:rFonts w:ascii="Arial" w:hAnsi="Arial" w:cs="Arial"/>
          <w:sz w:val="20"/>
          <w:szCs w:val="20"/>
        </w:rPr>
      </w:pPr>
      <w:r w:rsidRPr="00EA0C5D">
        <w:rPr>
          <w:rFonts w:ascii="Arial" w:hAnsi="Arial" w:cs="Arial"/>
          <w:sz w:val="20"/>
          <w:szCs w:val="20"/>
        </w:rPr>
        <w:t xml:space="preserve">Prestación Social a la que tienen derecho los funcionarios del </w:t>
      </w:r>
      <w:r w:rsidR="0056472A">
        <w:rPr>
          <w:rFonts w:ascii="Arial" w:hAnsi="Arial" w:cs="Arial"/>
          <w:sz w:val="20"/>
          <w:szCs w:val="20"/>
        </w:rPr>
        <w:t xml:space="preserve">Instituto Municipal </w:t>
      </w:r>
      <w:r w:rsidRPr="00EA0C5D">
        <w:rPr>
          <w:rFonts w:ascii="Arial" w:hAnsi="Arial" w:cs="Arial"/>
          <w:sz w:val="20"/>
          <w:szCs w:val="20"/>
        </w:rPr>
        <w:t>de Cultura</w:t>
      </w:r>
      <w:r w:rsidR="0056472A">
        <w:rPr>
          <w:rFonts w:ascii="Arial" w:hAnsi="Arial" w:cs="Arial"/>
          <w:sz w:val="20"/>
          <w:szCs w:val="20"/>
        </w:rPr>
        <w:t xml:space="preserve"> de Yumbo</w:t>
      </w:r>
      <w:r w:rsidRPr="00EA0C5D">
        <w:rPr>
          <w:rFonts w:ascii="Arial" w:hAnsi="Arial" w:cs="Arial"/>
          <w:sz w:val="20"/>
          <w:szCs w:val="20"/>
        </w:rPr>
        <w:t xml:space="preserve"> que devengan hasta dos salarios </w:t>
      </w:r>
      <w:r w:rsidRPr="00F54E53">
        <w:rPr>
          <w:rFonts w:ascii="Arial" w:hAnsi="Arial" w:cs="Arial"/>
          <w:sz w:val="20"/>
          <w:szCs w:val="20"/>
        </w:rPr>
        <w:t xml:space="preserve">mínimos legales vigentes, siempre y cuando hayan cumplido más de tres (3) meses al servicio del Instituto Municipal de Cultura de Yumbo. Dicha prestación consiste en el suministro cada </w:t>
      </w:r>
      <w:r w:rsidR="002C0796">
        <w:rPr>
          <w:rFonts w:ascii="Arial" w:hAnsi="Arial" w:cs="Arial"/>
          <w:sz w:val="20"/>
          <w:szCs w:val="20"/>
        </w:rPr>
        <w:t>cuatro (4</w:t>
      </w:r>
      <w:r w:rsidRPr="00F54E53">
        <w:rPr>
          <w:rFonts w:ascii="Arial" w:hAnsi="Arial" w:cs="Arial"/>
          <w:sz w:val="20"/>
          <w:szCs w:val="20"/>
        </w:rPr>
        <w:t>) meses de</w:t>
      </w:r>
      <w:r w:rsidRPr="00EA0C5D">
        <w:rPr>
          <w:rFonts w:ascii="Arial" w:hAnsi="Arial" w:cs="Arial"/>
          <w:sz w:val="20"/>
          <w:szCs w:val="20"/>
        </w:rPr>
        <w:t xml:space="preserve"> un (1) par de zapatos y un (1) vestido de labor.</w:t>
      </w:r>
    </w:p>
    <w:p w:rsidR="00EA0C5D" w:rsidRDefault="00EA0C5D" w:rsidP="00EA0C5D">
      <w:pPr>
        <w:rPr>
          <w:rFonts w:ascii="Arial" w:hAnsi="Arial" w:cs="Arial"/>
          <w:sz w:val="20"/>
          <w:szCs w:val="20"/>
        </w:rPr>
      </w:pPr>
    </w:p>
    <w:p w:rsidR="00F54E53" w:rsidRPr="00EA0C5D" w:rsidRDefault="00F54E53" w:rsidP="00EA0C5D">
      <w:pPr>
        <w:rPr>
          <w:rFonts w:ascii="Arial" w:hAnsi="Arial" w:cs="Arial"/>
          <w:sz w:val="20"/>
          <w:szCs w:val="20"/>
        </w:rPr>
      </w:pPr>
    </w:p>
    <w:p w:rsidR="00EA0C5D" w:rsidRPr="00F54E53" w:rsidRDefault="00EA0C5D" w:rsidP="00565BDB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F54E53">
        <w:rPr>
          <w:rFonts w:ascii="Arial" w:hAnsi="Arial" w:cs="Arial"/>
          <w:b/>
          <w:sz w:val="20"/>
          <w:szCs w:val="20"/>
        </w:rPr>
        <w:t xml:space="preserve">4. </w:t>
      </w:r>
      <w:r w:rsidR="00565BDB">
        <w:rPr>
          <w:rFonts w:ascii="Arial" w:hAnsi="Arial" w:cs="Arial"/>
          <w:b/>
          <w:sz w:val="20"/>
          <w:szCs w:val="20"/>
        </w:rPr>
        <w:tab/>
      </w:r>
      <w:r w:rsidRPr="00F54E53">
        <w:rPr>
          <w:rFonts w:ascii="Arial" w:hAnsi="Arial" w:cs="Arial"/>
          <w:b/>
          <w:sz w:val="20"/>
          <w:szCs w:val="20"/>
        </w:rPr>
        <w:t>RESPONSABLE</w:t>
      </w:r>
    </w:p>
    <w:p w:rsidR="00EA0C5D" w:rsidRPr="00EA0C5D" w:rsidRDefault="00EA0C5D" w:rsidP="00EA0C5D">
      <w:pPr>
        <w:rPr>
          <w:rFonts w:ascii="Arial" w:hAnsi="Arial" w:cs="Arial"/>
          <w:sz w:val="20"/>
          <w:szCs w:val="20"/>
        </w:rPr>
      </w:pPr>
    </w:p>
    <w:p w:rsidR="00EA0C5D" w:rsidRPr="00EA0C5D" w:rsidRDefault="00EA0C5D" w:rsidP="00EA0C5D">
      <w:pPr>
        <w:rPr>
          <w:rFonts w:ascii="Arial" w:hAnsi="Arial" w:cs="Arial"/>
          <w:sz w:val="20"/>
          <w:szCs w:val="20"/>
        </w:rPr>
      </w:pPr>
      <w:r w:rsidRPr="00EA0C5D">
        <w:rPr>
          <w:rFonts w:ascii="Arial" w:hAnsi="Arial" w:cs="Arial"/>
          <w:sz w:val="20"/>
          <w:szCs w:val="20"/>
        </w:rPr>
        <w:t>Gerente</w:t>
      </w:r>
      <w:r w:rsidR="001070FF">
        <w:rPr>
          <w:rFonts w:ascii="Arial" w:hAnsi="Arial" w:cs="Arial"/>
          <w:sz w:val="20"/>
          <w:szCs w:val="20"/>
        </w:rPr>
        <w:t>.</w:t>
      </w:r>
    </w:p>
    <w:p w:rsidR="00EA0C5D" w:rsidRDefault="00EA0C5D" w:rsidP="00EA0C5D">
      <w:pPr>
        <w:rPr>
          <w:rFonts w:ascii="Arial" w:hAnsi="Arial" w:cs="Arial"/>
          <w:sz w:val="20"/>
          <w:szCs w:val="20"/>
        </w:rPr>
      </w:pPr>
    </w:p>
    <w:p w:rsidR="00EA0C5D" w:rsidRDefault="00EA0C5D" w:rsidP="00EA0C5D">
      <w:pPr>
        <w:rPr>
          <w:rFonts w:ascii="Arial" w:hAnsi="Arial" w:cs="Arial"/>
          <w:sz w:val="20"/>
          <w:szCs w:val="20"/>
        </w:rPr>
      </w:pPr>
    </w:p>
    <w:p w:rsidR="000F75C2" w:rsidRPr="00F54E53" w:rsidRDefault="000F75C2" w:rsidP="000F75C2">
      <w:pPr>
        <w:rPr>
          <w:rFonts w:ascii="Arial" w:hAnsi="Arial" w:cs="Arial"/>
          <w:b/>
          <w:sz w:val="20"/>
          <w:szCs w:val="20"/>
        </w:rPr>
      </w:pPr>
      <w:r w:rsidRPr="00F54E53">
        <w:rPr>
          <w:rFonts w:ascii="Arial" w:hAnsi="Arial" w:cs="Arial"/>
          <w:b/>
          <w:sz w:val="20"/>
          <w:szCs w:val="20"/>
        </w:rPr>
        <w:t>5.</w:t>
      </w:r>
      <w:r w:rsidRPr="00F54E53">
        <w:rPr>
          <w:rFonts w:ascii="Arial" w:hAnsi="Arial" w:cs="Arial"/>
          <w:b/>
          <w:sz w:val="20"/>
          <w:szCs w:val="20"/>
        </w:rPr>
        <w:tab/>
        <w:t>DESCRIPCION DEL PROCEDIMIENTO</w:t>
      </w:r>
    </w:p>
    <w:p w:rsidR="000F75C2" w:rsidRDefault="000F75C2" w:rsidP="000F75C2">
      <w:pPr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0F75C2" w:rsidRPr="003460CC" w:rsidTr="00657193">
        <w:trPr>
          <w:trHeight w:val="517"/>
        </w:trPr>
        <w:tc>
          <w:tcPr>
            <w:tcW w:w="1701" w:type="dxa"/>
            <w:vAlign w:val="center"/>
          </w:tcPr>
          <w:p w:rsidR="000F75C2" w:rsidRPr="003460CC" w:rsidRDefault="000F75C2" w:rsidP="00657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0CC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544" w:type="dxa"/>
            <w:vAlign w:val="center"/>
          </w:tcPr>
          <w:p w:rsidR="000F75C2" w:rsidRPr="003460CC" w:rsidRDefault="000F75C2" w:rsidP="00657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0CC">
              <w:rPr>
                <w:rFonts w:ascii="Arial" w:hAnsi="Arial" w:cs="Arial"/>
                <w:b/>
                <w:bCs/>
                <w:sz w:val="20"/>
                <w:szCs w:val="20"/>
              </w:rPr>
              <w:t> DESCRIPCION</w:t>
            </w:r>
          </w:p>
        </w:tc>
        <w:tc>
          <w:tcPr>
            <w:tcW w:w="1843" w:type="dxa"/>
            <w:vAlign w:val="center"/>
          </w:tcPr>
          <w:p w:rsidR="000F75C2" w:rsidRPr="003460CC" w:rsidRDefault="000F75C2" w:rsidP="00657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0CC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0F75C2" w:rsidRPr="003460CC" w:rsidRDefault="000F75C2" w:rsidP="00657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0CC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0F75C2" w:rsidRPr="003460CC" w:rsidTr="00F07BBF">
        <w:trPr>
          <w:trHeight w:val="1105"/>
        </w:trPr>
        <w:tc>
          <w:tcPr>
            <w:tcW w:w="1701" w:type="dxa"/>
            <w:vAlign w:val="center"/>
          </w:tcPr>
          <w:p w:rsidR="000F75C2" w:rsidRPr="003460CC" w:rsidRDefault="000F75C2" w:rsidP="0065719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EA0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eporte de información para </w:t>
            </w:r>
            <w:smartTag w:uri="urn:schemas-microsoft-com:office:smarttags" w:element="PersonName">
              <w:smartTagPr>
                <w:attr w:name="ProductID" w:val="la Compra"/>
              </w:smartTagPr>
              <w:r w:rsidRPr="00EA0C5D">
                <w:rPr>
                  <w:rFonts w:ascii="Arial" w:hAnsi="Arial" w:cs="Arial"/>
                  <w:b/>
                  <w:bCs/>
                  <w:sz w:val="20"/>
                  <w:szCs w:val="20"/>
                </w:rPr>
                <w:t>la Compra</w:t>
              </w:r>
            </w:smartTag>
            <w:r w:rsidRPr="00EA0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dotaciones </w:t>
            </w:r>
          </w:p>
        </w:tc>
        <w:tc>
          <w:tcPr>
            <w:tcW w:w="3544" w:type="dxa"/>
            <w:vAlign w:val="center"/>
          </w:tcPr>
          <w:p w:rsidR="000F75C2" w:rsidRPr="003460CC" w:rsidRDefault="000F75C2" w:rsidP="0065719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5D">
              <w:rPr>
                <w:rFonts w:ascii="Arial" w:hAnsi="Arial" w:cs="Arial"/>
                <w:sz w:val="20"/>
                <w:szCs w:val="20"/>
              </w:rPr>
              <w:t>1.1 Generar reporte de nómina de los funcionarios con ingresos menores a dos (2) salarios mínimos legales vigentes.  </w:t>
            </w:r>
          </w:p>
        </w:tc>
        <w:tc>
          <w:tcPr>
            <w:tcW w:w="1843" w:type="dxa"/>
            <w:vAlign w:val="center"/>
          </w:tcPr>
          <w:p w:rsidR="000F75C2" w:rsidRPr="00752930" w:rsidRDefault="000F75C2" w:rsidP="006571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2930">
              <w:rPr>
                <w:rFonts w:ascii="Arial" w:hAnsi="Arial" w:cs="Arial"/>
                <w:sz w:val="20"/>
                <w:szCs w:val="20"/>
              </w:rPr>
              <w:t>Tesorero </w:t>
            </w:r>
          </w:p>
        </w:tc>
        <w:tc>
          <w:tcPr>
            <w:tcW w:w="1701" w:type="dxa"/>
            <w:vAlign w:val="center"/>
          </w:tcPr>
          <w:p w:rsidR="000F75C2" w:rsidRPr="00752930" w:rsidRDefault="000F75C2" w:rsidP="006571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Nomina</w:t>
            </w:r>
          </w:p>
        </w:tc>
      </w:tr>
    </w:tbl>
    <w:p w:rsidR="000F75C2" w:rsidRDefault="000F75C2" w:rsidP="00EA0C5D">
      <w:pPr>
        <w:rPr>
          <w:rFonts w:ascii="Arial" w:hAnsi="Arial" w:cs="Arial"/>
          <w:sz w:val="20"/>
          <w:szCs w:val="20"/>
        </w:rPr>
      </w:pPr>
    </w:p>
    <w:p w:rsidR="00D77916" w:rsidRDefault="00D77916" w:rsidP="00EA0C5D">
      <w:pPr>
        <w:rPr>
          <w:rFonts w:ascii="Arial" w:hAnsi="Arial" w:cs="Arial"/>
          <w:sz w:val="20"/>
          <w:szCs w:val="20"/>
        </w:rPr>
        <w:sectPr w:rsidR="00D77916" w:rsidSect="00CE21CB">
          <w:headerReference w:type="default" r:id="rId8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0F75C2" w:rsidRPr="00EA0C5D" w:rsidRDefault="000F75C2" w:rsidP="00EA0C5D">
      <w:pPr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0F75C2" w:rsidRPr="003460CC" w:rsidTr="000F75C2">
        <w:trPr>
          <w:trHeight w:val="541"/>
        </w:trPr>
        <w:tc>
          <w:tcPr>
            <w:tcW w:w="1701" w:type="dxa"/>
            <w:vAlign w:val="center"/>
          </w:tcPr>
          <w:p w:rsidR="000F75C2" w:rsidRPr="003460CC" w:rsidRDefault="000F75C2" w:rsidP="00657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0CC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544" w:type="dxa"/>
            <w:vAlign w:val="center"/>
          </w:tcPr>
          <w:p w:rsidR="000F75C2" w:rsidRPr="003460CC" w:rsidRDefault="000F75C2" w:rsidP="00657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0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1070FF" w:rsidRPr="003460C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0F75C2" w:rsidRPr="003460CC" w:rsidRDefault="000F75C2" w:rsidP="00657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0CC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0F75C2" w:rsidRPr="003460CC" w:rsidRDefault="000F75C2" w:rsidP="00657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0CC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0B2EA0" w:rsidRPr="003460CC" w:rsidTr="00F07BBF">
        <w:trPr>
          <w:trHeight w:val="1343"/>
        </w:trPr>
        <w:tc>
          <w:tcPr>
            <w:tcW w:w="1701" w:type="dxa"/>
            <w:vMerge w:val="restart"/>
            <w:vAlign w:val="center"/>
          </w:tcPr>
          <w:p w:rsidR="000B2EA0" w:rsidRPr="003460CC" w:rsidRDefault="000B2EA0" w:rsidP="000B2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EA0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eporte de información para </w:t>
            </w:r>
            <w:smartTag w:uri="urn:schemas-microsoft-com:office:smarttags" w:element="PersonName">
              <w:smartTagPr>
                <w:attr w:name="ProductID" w:val="la Compra"/>
              </w:smartTagPr>
              <w:r w:rsidRPr="00EA0C5D">
                <w:rPr>
                  <w:rFonts w:ascii="Arial" w:hAnsi="Arial" w:cs="Arial"/>
                  <w:b/>
                  <w:bCs/>
                  <w:sz w:val="20"/>
                  <w:szCs w:val="20"/>
                </w:rPr>
                <w:t>la Compra</w:t>
              </w:r>
            </w:smartTag>
            <w:r w:rsidRPr="00EA0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dotaciones</w:t>
            </w:r>
          </w:p>
        </w:tc>
        <w:tc>
          <w:tcPr>
            <w:tcW w:w="3544" w:type="dxa"/>
            <w:vAlign w:val="center"/>
          </w:tcPr>
          <w:p w:rsidR="000B2EA0" w:rsidRPr="003460CC" w:rsidRDefault="000B2EA0" w:rsidP="00491FA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5D">
              <w:rPr>
                <w:rFonts w:ascii="Arial" w:hAnsi="Arial" w:cs="Arial"/>
                <w:sz w:val="20"/>
                <w:szCs w:val="20"/>
              </w:rPr>
              <w:t xml:space="preserve">1.2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0C5D">
              <w:rPr>
                <w:rFonts w:ascii="Arial" w:hAnsi="Arial" w:cs="Arial"/>
                <w:sz w:val="20"/>
                <w:szCs w:val="20"/>
              </w:rPr>
              <w:t>Identificar características de los funcionarios para solicitar los bonos correspondientes al tipo de calzado y vestido, de acuerdo con la labor realizada. </w:t>
            </w:r>
          </w:p>
        </w:tc>
        <w:tc>
          <w:tcPr>
            <w:tcW w:w="1843" w:type="dxa"/>
            <w:vAlign w:val="center"/>
          </w:tcPr>
          <w:p w:rsidR="000B2EA0" w:rsidRPr="00752930" w:rsidRDefault="000B2EA0" w:rsidP="00FE38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2930">
              <w:rPr>
                <w:rFonts w:ascii="Arial" w:hAnsi="Arial" w:cs="Arial"/>
                <w:sz w:val="20"/>
                <w:szCs w:val="20"/>
              </w:rPr>
              <w:t>Asesor </w:t>
            </w:r>
          </w:p>
        </w:tc>
        <w:tc>
          <w:tcPr>
            <w:tcW w:w="1701" w:type="dxa"/>
            <w:vAlign w:val="center"/>
          </w:tcPr>
          <w:p w:rsidR="000B2EA0" w:rsidRPr="00752930" w:rsidRDefault="000B2EA0" w:rsidP="00FE38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2EA0" w:rsidRPr="003460CC" w:rsidTr="009B1FAA">
        <w:trPr>
          <w:trHeight w:val="499"/>
        </w:trPr>
        <w:tc>
          <w:tcPr>
            <w:tcW w:w="1701" w:type="dxa"/>
            <w:vMerge/>
            <w:vAlign w:val="center"/>
          </w:tcPr>
          <w:p w:rsidR="000B2EA0" w:rsidRPr="003460CC" w:rsidRDefault="000B2EA0" w:rsidP="00FE38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B2EA0" w:rsidRPr="003460CC" w:rsidRDefault="000B2EA0" w:rsidP="00491FA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5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  <w:r w:rsidRPr="00EA0C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Comunicar a  Asesor Jurídico  las necesidades de compra.</w:t>
            </w:r>
          </w:p>
        </w:tc>
        <w:tc>
          <w:tcPr>
            <w:tcW w:w="1843" w:type="dxa"/>
            <w:vAlign w:val="center"/>
          </w:tcPr>
          <w:p w:rsidR="000B2EA0" w:rsidRPr="00752930" w:rsidRDefault="000B2EA0" w:rsidP="00FE38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0B2EA0" w:rsidRPr="00752930" w:rsidRDefault="000B2EA0" w:rsidP="00FE38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2930">
              <w:rPr>
                <w:rFonts w:ascii="Arial" w:hAnsi="Arial" w:cs="Arial"/>
                <w:sz w:val="20"/>
                <w:szCs w:val="20"/>
              </w:rPr>
              <w:t>Comunicación </w:t>
            </w:r>
          </w:p>
        </w:tc>
      </w:tr>
      <w:tr w:rsidR="000B2EA0" w:rsidRPr="003460CC" w:rsidTr="009B1FAA">
        <w:trPr>
          <w:trHeight w:val="534"/>
        </w:trPr>
        <w:tc>
          <w:tcPr>
            <w:tcW w:w="1701" w:type="dxa"/>
            <w:vMerge/>
            <w:vAlign w:val="center"/>
          </w:tcPr>
          <w:p w:rsidR="000B2EA0" w:rsidRPr="003460CC" w:rsidRDefault="000B2EA0" w:rsidP="00FE38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B2EA0" w:rsidRPr="00EA0C5D" w:rsidRDefault="000B2EA0" w:rsidP="0049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  <w:r w:rsidRPr="00EA0C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0C5D">
              <w:rPr>
                <w:rFonts w:ascii="Arial" w:hAnsi="Arial" w:cs="Arial"/>
                <w:sz w:val="20"/>
                <w:szCs w:val="20"/>
              </w:rPr>
              <w:t xml:space="preserve">Continúa en procedimiento </w:t>
            </w:r>
            <w:r>
              <w:rPr>
                <w:rFonts w:ascii="Arial" w:hAnsi="Arial" w:cs="Arial"/>
                <w:sz w:val="20"/>
                <w:szCs w:val="20"/>
              </w:rPr>
              <w:t>orden de compra</w:t>
            </w:r>
            <w:r w:rsidRPr="00EA0C5D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1843" w:type="dxa"/>
            <w:vAlign w:val="center"/>
          </w:tcPr>
          <w:p w:rsidR="000B2EA0" w:rsidRPr="00752930" w:rsidRDefault="000B2EA0" w:rsidP="00FE38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2930">
              <w:rPr>
                <w:rFonts w:ascii="Arial" w:hAnsi="Arial" w:cs="Arial"/>
                <w:bCs/>
                <w:sz w:val="20"/>
                <w:szCs w:val="20"/>
              </w:rPr>
              <w:t>Asesor Jurídico</w:t>
            </w:r>
          </w:p>
        </w:tc>
        <w:tc>
          <w:tcPr>
            <w:tcW w:w="1701" w:type="dxa"/>
            <w:vAlign w:val="center"/>
          </w:tcPr>
          <w:p w:rsidR="000B2EA0" w:rsidRPr="00752930" w:rsidRDefault="000B2EA0" w:rsidP="00FE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</w:t>
            </w:r>
          </w:p>
        </w:tc>
      </w:tr>
      <w:tr w:rsidR="000B2EA0" w:rsidRPr="003460CC" w:rsidTr="009774F1">
        <w:trPr>
          <w:trHeight w:val="800"/>
        </w:trPr>
        <w:tc>
          <w:tcPr>
            <w:tcW w:w="1701" w:type="dxa"/>
            <w:vMerge w:val="restart"/>
            <w:vAlign w:val="center"/>
          </w:tcPr>
          <w:p w:rsidR="000B2EA0" w:rsidRPr="003460CC" w:rsidRDefault="000B2EA0" w:rsidP="00FE38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5D">
              <w:rPr>
                <w:rFonts w:ascii="Arial" w:hAnsi="Arial" w:cs="Arial"/>
                <w:b/>
                <w:bCs/>
                <w:sz w:val="20"/>
                <w:szCs w:val="20"/>
              </w:rPr>
              <w:t>2. Entrega de la dotación a los funcionarios beneficiarios. </w:t>
            </w:r>
          </w:p>
        </w:tc>
        <w:tc>
          <w:tcPr>
            <w:tcW w:w="3544" w:type="dxa"/>
            <w:vAlign w:val="center"/>
          </w:tcPr>
          <w:p w:rsidR="000B2EA0" w:rsidRPr="003460CC" w:rsidRDefault="000B2EA0" w:rsidP="00491FA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5D">
              <w:rPr>
                <w:rFonts w:ascii="Arial" w:hAnsi="Arial" w:cs="Arial"/>
                <w:sz w:val="20"/>
                <w:szCs w:val="20"/>
              </w:rPr>
              <w:t>2.1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0C5D">
              <w:rPr>
                <w:rFonts w:ascii="Arial" w:hAnsi="Arial" w:cs="Arial"/>
                <w:sz w:val="20"/>
                <w:szCs w:val="20"/>
              </w:rPr>
              <w:t xml:space="preserve"> Recibir y verificar los bonos para la entrega de la dotación de acuerdo con el Contrato suscrito con los proveedores. </w:t>
            </w:r>
          </w:p>
        </w:tc>
        <w:tc>
          <w:tcPr>
            <w:tcW w:w="1843" w:type="dxa"/>
            <w:vAlign w:val="center"/>
          </w:tcPr>
          <w:p w:rsidR="000B2EA0" w:rsidRPr="00752930" w:rsidRDefault="000B2EA0" w:rsidP="00FE38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2930">
              <w:rPr>
                <w:rFonts w:ascii="Arial" w:hAnsi="Arial" w:cs="Arial"/>
                <w:bCs/>
                <w:sz w:val="20"/>
                <w:szCs w:val="20"/>
              </w:rPr>
              <w:t>Asesor Jurídico</w:t>
            </w:r>
          </w:p>
        </w:tc>
        <w:tc>
          <w:tcPr>
            <w:tcW w:w="1701" w:type="dxa"/>
            <w:vAlign w:val="center"/>
          </w:tcPr>
          <w:p w:rsidR="000B2EA0" w:rsidRPr="00752930" w:rsidRDefault="000B2EA0" w:rsidP="00FE38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2930">
              <w:rPr>
                <w:rFonts w:ascii="Arial" w:hAnsi="Arial" w:cs="Arial"/>
                <w:bCs/>
                <w:sz w:val="20"/>
                <w:szCs w:val="20"/>
              </w:rPr>
              <w:t>Bonos de entrega</w:t>
            </w:r>
          </w:p>
        </w:tc>
      </w:tr>
      <w:tr w:rsidR="000B2EA0" w:rsidRPr="003460CC" w:rsidTr="009774F1">
        <w:trPr>
          <w:trHeight w:val="800"/>
        </w:trPr>
        <w:tc>
          <w:tcPr>
            <w:tcW w:w="1701" w:type="dxa"/>
            <w:vMerge/>
            <w:vAlign w:val="center"/>
          </w:tcPr>
          <w:p w:rsidR="000B2EA0" w:rsidRPr="003460CC" w:rsidRDefault="000B2EA0" w:rsidP="00FE38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B2EA0" w:rsidRPr="003460CC" w:rsidRDefault="000B2EA0" w:rsidP="00491FA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5D">
              <w:rPr>
                <w:rFonts w:ascii="Arial" w:hAnsi="Arial" w:cs="Arial"/>
                <w:sz w:val="20"/>
                <w:szCs w:val="20"/>
              </w:rPr>
              <w:t>2.2 Elaborar acta de entrega con datos de funcionarios beneficiarios y bonos a entregar </w:t>
            </w:r>
          </w:p>
        </w:tc>
        <w:tc>
          <w:tcPr>
            <w:tcW w:w="1843" w:type="dxa"/>
            <w:vAlign w:val="center"/>
          </w:tcPr>
          <w:p w:rsidR="000B2EA0" w:rsidRPr="009774F1" w:rsidRDefault="000B2EA0" w:rsidP="00FE38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74F1">
              <w:rPr>
                <w:rFonts w:ascii="Arial" w:hAnsi="Arial" w:cs="Arial"/>
                <w:bCs/>
                <w:sz w:val="20"/>
                <w:szCs w:val="20"/>
              </w:rPr>
              <w:t>Gerente y Secretaria de Gerencia</w:t>
            </w:r>
          </w:p>
        </w:tc>
        <w:tc>
          <w:tcPr>
            <w:tcW w:w="1701" w:type="dxa"/>
            <w:vAlign w:val="center"/>
          </w:tcPr>
          <w:p w:rsidR="000B2EA0" w:rsidRPr="003460CC" w:rsidRDefault="000B2EA0" w:rsidP="00FE38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2EA0" w:rsidRPr="003460CC" w:rsidTr="009774F1">
        <w:trPr>
          <w:trHeight w:val="800"/>
        </w:trPr>
        <w:tc>
          <w:tcPr>
            <w:tcW w:w="1701" w:type="dxa"/>
            <w:vMerge/>
            <w:vAlign w:val="center"/>
          </w:tcPr>
          <w:p w:rsidR="000B2EA0" w:rsidRPr="003460CC" w:rsidRDefault="000B2EA0" w:rsidP="00FE38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1FAA" w:rsidRDefault="000B2EA0" w:rsidP="0049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C5D">
              <w:rPr>
                <w:rFonts w:ascii="Arial" w:hAnsi="Arial" w:cs="Arial"/>
                <w:sz w:val="20"/>
                <w:szCs w:val="20"/>
              </w:rPr>
              <w:t>2.3 Entregar mediante acta a cada funcionario el bono correspondiente a la dotación del periodo, registrando mediante firma en el acta por parte de quienes reciben y entregan</w:t>
            </w:r>
            <w:r w:rsidR="009B1F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1FAA" w:rsidRDefault="009B1FAA" w:rsidP="0049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2EA0" w:rsidRPr="003460CC" w:rsidRDefault="009B1FAA" w:rsidP="00491FA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Nota: en el IMCY la dotación se realiza una vez al año por el total de los tres periodos de Ley.</w:t>
            </w:r>
            <w:r w:rsidR="000B2EA0" w:rsidRPr="00EA0C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0B2EA0" w:rsidRPr="003460CC" w:rsidRDefault="000B2EA0" w:rsidP="00FE38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2EA0" w:rsidRPr="003460CC" w:rsidRDefault="000B2EA0" w:rsidP="00FE38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5D">
              <w:rPr>
                <w:rFonts w:ascii="Arial" w:hAnsi="Arial" w:cs="Arial"/>
                <w:sz w:val="20"/>
                <w:szCs w:val="20"/>
              </w:rPr>
              <w:t>Acta de Entrega </w:t>
            </w:r>
          </w:p>
        </w:tc>
      </w:tr>
    </w:tbl>
    <w:p w:rsidR="00EA0C5D" w:rsidRDefault="00EA0C5D" w:rsidP="00EA0C5D">
      <w:pPr>
        <w:rPr>
          <w:rFonts w:ascii="Arial" w:hAnsi="Arial" w:cs="Arial"/>
          <w:sz w:val="20"/>
          <w:szCs w:val="20"/>
        </w:rPr>
      </w:pPr>
    </w:p>
    <w:p w:rsidR="009B1FAA" w:rsidRDefault="009B1FAA" w:rsidP="009B1FAA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FE38D9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ab/>
      </w:r>
      <w:r w:rsidRPr="00FE38D9">
        <w:rPr>
          <w:rFonts w:ascii="Arial" w:hAnsi="Arial" w:cs="Arial"/>
          <w:b/>
          <w:sz w:val="20"/>
          <w:szCs w:val="20"/>
        </w:rPr>
        <w:t xml:space="preserve"> REFERENCIAS</w:t>
      </w:r>
    </w:p>
    <w:p w:rsidR="009B1FAA" w:rsidRDefault="009B1FAA" w:rsidP="009B1FAA">
      <w:pPr>
        <w:rPr>
          <w:rFonts w:ascii="Arial" w:hAnsi="Arial" w:cs="Arial"/>
          <w:b/>
          <w:sz w:val="20"/>
          <w:szCs w:val="20"/>
        </w:rPr>
      </w:pPr>
    </w:p>
    <w:p w:rsidR="009B1FAA" w:rsidRDefault="009B1FAA" w:rsidP="009B1FAA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FE38D9">
        <w:rPr>
          <w:rFonts w:ascii="Arial" w:hAnsi="Arial" w:cs="Arial"/>
          <w:sz w:val="20"/>
          <w:szCs w:val="20"/>
        </w:rPr>
        <w:t>Ley 70 de 1988. Por la cual se dispone el suministro de calzado y vestido de labor para los empleados del sector público</w:t>
      </w:r>
      <w:r>
        <w:rPr>
          <w:rFonts w:ascii="Arial" w:hAnsi="Arial" w:cs="Arial"/>
          <w:sz w:val="20"/>
          <w:szCs w:val="20"/>
        </w:rPr>
        <w:t>.</w:t>
      </w:r>
    </w:p>
    <w:p w:rsidR="009B1FAA" w:rsidRDefault="009B1FAA" w:rsidP="009B1FAA">
      <w:pPr>
        <w:jc w:val="both"/>
        <w:rPr>
          <w:rFonts w:ascii="Arial" w:hAnsi="Arial" w:cs="Arial"/>
          <w:sz w:val="20"/>
          <w:szCs w:val="20"/>
        </w:rPr>
      </w:pPr>
    </w:p>
    <w:p w:rsidR="009B1FAA" w:rsidRDefault="009B1FAA" w:rsidP="009B1FAA">
      <w:pPr>
        <w:jc w:val="both"/>
        <w:rPr>
          <w:rFonts w:ascii="Arial" w:hAnsi="Arial" w:cs="Arial"/>
          <w:sz w:val="20"/>
          <w:szCs w:val="20"/>
        </w:rPr>
      </w:pPr>
    </w:p>
    <w:p w:rsidR="009B1FAA" w:rsidRDefault="009B1FAA" w:rsidP="009B1FAA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0F75C2">
        <w:rPr>
          <w:rFonts w:ascii="Arial" w:hAnsi="Arial" w:cs="Arial"/>
          <w:b/>
          <w:sz w:val="20"/>
          <w:szCs w:val="20"/>
        </w:rPr>
        <w:t xml:space="preserve">7. </w:t>
      </w:r>
      <w:r w:rsidRPr="000F75C2">
        <w:rPr>
          <w:rFonts w:ascii="Arial" w:hAnsi="Arial" w:cs="Arial"/>
          <w:b/>
          <w:sz w:val="20"/>
          <w:szCs w:val="20"/>
        </w:rPr>
        <w:tab/>
        <w:t>ANEXOS</w:t>
      </w:r>
    </w:p>
    <w:p w:rsidR="00F17D59" w:rsidRDefault="00F17D59" w:rsidP="009B1FAA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</w:p>
    <w:p w:rsidR="00F17D59" w:rsidRDefault="00F17D59" w:rsidP="00F17D59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F17D59">
        <w:rPr>
          <w:rFonts w:ascii="Arial" w:hAnsi="Arial" w:cs="Arial"/>
          <w:sz w:val="20"/>
          <w:szCs w:val="20"/>
        </w:rPr>
        <w:t>Acta de Entrega Dotación.</w:t>
      </w:r>
    </w:p>
    <w:p w:rsidR="00CD282D" w:rsidRPr="00F17D59" w:rsidRDefault="00CD282D" w:rsidP="00CD282D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EA0C5D" w:rsidRPr="00FE38D9" w:rsidRDefault="00EA0C5D" w:rsidP="00D63435">
      <w:pPr>
        <w:rPr>
          <w:rFonts w:ascii="Arial" w:hAnsi="Arial" w:cs="Arial"/>
          <w:sz w:val="20"/>
          <w:szCs w:val="20"/>
        </w:rPr>
      </w:pPr>
    </w:p>
    <w:sectPr w:rsidR="00EA0C5D" w:rsidRPr="00FE38D9" w:rsidSect="00CE21CB">
      <w:headerReference w:type="default" r:id="rId9"/>
      <w:footerReference w:type="default" r:id="rId10"/>
      <w:pgSz w:w="12242" w:h="15842" w:code="1"/>
      <w:pgMar w:top="1418" w:right="1588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E1" w:rsidRDefault="003943E1" w:rsidP="000F75C2">
      <w:r>
        <w:separator/>
      </w:r>
    </w:p>
  </w:endnote>
  <w:endnote w:type="continuationSeparator" w:id="0">
    <w:p w:rsidR="003943E1" w:rsidRDefault="003943E1" w:rsidP="000F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105"/>
      <w:gridCol w:w="3857"/>
      <w:gridCol w:w="3827"/>
    </w:tblGrid>
    <w:tr w:rsidR="00D77916" w:rsidTr="003943E1">
      <w:trPr>
        <w:trHeight w:val="354"/>
      </w:trPr>
      <w:tc>
        <w:tcPr>
          <w:tcW w:w="4962" w:type="dxa"/>
          <w:gridSpan w:val="2"/>
          <w:vAlign w:val="center"/>
        </w:tcPr>
        <w:p w:rsidR="00D77916" w:rsidRPr="000B6790" w:rsidRDefault="00D77916" w:rsidP="003943E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B6790">
            <w:rPr>
              <w:rFonts w:ascii="Arial" w:hAnsi="Arial" w:cs="Arial"/>
              <w:b/>
              <w:sz w:val="20"/>
              <w:szCs w:val="20"/>
            </w:rPr>
            <w:t>REVISO</w:t>
          </w:r>
        </w:p>
      </w:tc>
      <w:tc>
        <w:tcPr>
          <w:tcW w:w="3827" w:type="dxa"/>
          <w:vAlign w:val="center"/>
        </w:tcPr>
        <w:p w:rsidR="00D77916" w:rsidRPr="000B6790" w:rsidRDefault="00D77916" w:rsidP="003943E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B6790">
            <w:rPr>
              <w:rFonts w:ascii="Arial" w:hAnsi="Arial" w:cs="Arial"/>
              <w:b/>
              <w:sz w:val="20"/>
              <w:szCs w:val="20"/>
            </w:rPr>
            <w:t>APROBÓ</w:t>
          </w:r>
        </w:p>
      </w:tc>
    </w:tr>
    <w:tr w:rsidR="00D77916" w:rsidTr="003943E1">
      <w:trPr>
        <w:trHeight w:val="250"/>
      </w:trPr>
      <w:tc>
        <w:tcPr>
          <w:tcW w:w="1105" w:type="dxa"/>
          <w:vAlign w:val="center"/>
        </w:tcPr>
        <w:p w:rsidR="00D77916" w:rsidRPr="000B6790" w:rsidRDefault="00D77916" w:rsidP="003943E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B6790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  <w:tc>
        <w:tcPr>
          <w:tcW w:w="3857" w:type="dxa"/>
          <w:vAlign w:val="center"/>
        </w:tcPr>
        <w:p w:rsidR="00D77916" w:rsidRPr="000B6790" w:rsidRDefault="00D77916" w:rsidP="003943E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D77916" w:rsidRPr="000B6790" w:rsidRDefault="00D77916" w:rsidP="003943E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D77916" w:rsidTr="003943E1">
      <w:trPr>
        <w:trHeight w:val="319"/>
      </w:trPr>
      <w:tc>
        <w:tcPr>
          <w:tcW w:w="1105" w:type="dxa"/>
          <w:vAlign w:val="center"/>
        </w:tcPr>
        <w:p w:rsidR="00D77916" w:rsidRPr="000B6790" w:rsidRDefault="00D77916" w:rsidP="003943E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B6790">
            <w:rPr>
              <w:rFonts w:ascii="Arial" w:hAnsi="Arial" w:cs="Arial"/>
              <w:b/>
              <w:sz w:val="20"/>
              <w:szCs w:val="20"/>
            </w:rPr>
            <w:t>FIRMA</w:t>
          </w:r>
        </w:p>
      </w:tc>
      <w:tc>
        <w:tcPr>
          <w:tcW w:w="3857" w:type="dxa"/>
          <w:vAlign w:val="center"/>
        </w:tcPr>
        <w:p w:rsidR="00D77916" w:rsidRPr="000B6790" w:rsidRDefault="00D77916" w:rsidP="003943E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D77916" w:rsidRPr="000B6790" w:rsidRDefault="00D77916" w:rsidP="003943E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D77916" w:rsidRDefault="00D779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E1" w:rsidRDefault="003943E1" w:rsidP="000F75C2">
      <w:r>
        <w:separator/>
      </w:r>
    </w:p>
  </w:footnote>
  <w:footnote w:type="continuationSeparator" w:id="0">
    <w:p w:rsidR="003943E1" w:rsidRDefault="003943E1" w:rsidP="000F7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D77916" w:rsidRPr="00775514" w:rsidTr="003943E1">
      <w:trPr>
        <w:trHeight w:val="498"/>
      </w:trPr>
      <w:tc>
        <w:tcPr>
          <w:tcW w:w="1701" w:type="dxa"/>
          <w:vMerge w:val="restart"/>
        </w:tcPr>
        <w:p w:rsidR="00D77916" w:rsidRPr="00775514" w:rsidRDefault="00D77916" w:rsidP="003943E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7755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D77916" w:rsidRDefault="00D77916" w:rsidP="003943E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DOTACIÓN </w:t>
          </w:r>
        </w:p>
        <w:p w:rsidR="00D77916" w:rsidRPr="00775514" w:rsidRDefault="00D77916" w:rsidP="003943E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PR-GT</w:t>
          </w:r>
          <w:r w:rsidRPr="00775514">
            <w:rPr>
              <w:rFonts w:ascii="Arial" w:hAnsi="Arial" w:cs="Arial"/>
              <w:b/>
              <w:sz w:val="20"/>
              <w:szCs w:val="20"/>
            </w:rPr>
            <w:t>-0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2693" w:type="dxa"/>
          <w:vAlign w:val="center"/>
        </w:tcPr>
        <w:p w:rsidR="00D77916" w:rsidRPr="00775514" w:rsidRDefault="00D77916" w:rsidP="003943E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D77916" w:rsidRPr="00775514" w:rsidTr="003943E1">
      <w:trPr>
        <w:trHeight w:val="498"/>
      </w:trPr>
      <w:tc>
        <w:tcPr>
          <w:tcW w:w="1701" w:type="dxa"/>
          <w:vMerge/>
        </w:tcPr>
        <w:p w:rsidR="00D77916" w:rsidRPr="00775514" w:rsidRDefault="00D77916" w:rsidP="003943E1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D77916" w:rsidRPr="00775514" w:rsidRDefault="00D77916" w:rsidP="003943E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D77916" w:rsidRPr="00775514" w:rsidRDefault="00D77916" w:rsidP="00D7791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Fecha: 08/08/2013</w:t>
          </w:r>
        </w:p>
      </w:tc>
    </w:tr>
    <w:tr w:rsidR="00D77916" w:rsidRPr="00775514" w:rsidTr="003943E1">
      <w:trPr>
        <w:trHeight w:val="498"/>
      </w:trPr>
      <w:tc>
        <w:tcPr>
          <w:tcW w:w="1701" w:type="dxa"/>
          <w:vMerge/>
        </w:tcPr>
        <w:p w:rsidR="00D77916" w:rsidRPr="00775514" w:rsidRDefault="00D77916" w:rsidP="003943E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D77916" w:rsidRPr="00775514" w:rsidRDefault="00D77916" w:rsidP="003943E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D77916" w:rsidRPr="00775514" w:rsidRDefault="00D77916" w:rsidP="003943E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 xml:space="preserve">Página: 1 de 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</w:tbl>
  <w:p w:rsidR="00D77916" w:rsidRDefault="00D779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D77916" w:rsidRPr="00775514" w:rsidTr="003943E1">
      <w:trPr>
        <w:trHeight w:val="498"/>
      </w:trPr>
      <w:tc>
        <w:tcPr>
          <w:tcW w:w="1701" w:type="dxa"/>
          <w:vMerge w:val="restart"/>
        </w:tcPr>
        <w:p w:rsidR="00D77916" w:rsidRPr="00775514" w:rsidRDefault="00D77916" w:rsidP="003943E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7755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D77916" w:rsidRDefault="00D77916" w:rsidP="003943E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DOTACIÓN </w:t>
          </w:r>
        </w:p>
        <w:p w:rsidR="00D77916" w:rsidRPr="00775514" w:rsidRDefault="00D77916" w:rsidP="003943E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PR-GT</w:t>
          </w:r>
          <w:r w:rsidRPr="00775514">
            <w:rPr>
              <w:rFonts w:ascii="Arial" w:hAnsi="Arial" w:cs="Arial"/>
              <w:b/>
              <w:sz w:val="20"/>
              <w:szCs w:val="20"/>
            </w:rPr>
            <w:t>-0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2693" w:type="dxa"/>
          <w:vAlign w:val="center"/>
        </w:tcPr>
        <w:p w:rsidR="00D77916" w:rsidRPr="00775514" w:rsidRDefault="00D77916" w:rsidP="003943E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D77916" w:rsidRPr="00775514" w:rsidTr="003943E1">
      <w:trPr>
        <w:trHeight w:val="498"/>
      </w:trPr>
      <w:tc>
        <w:tcPr>
          <w:tcW w:w="1701" w:type="dxa"/>
          <w:vMerge/>
        </w:tcPr>
        <w:p w:rsidR="00D77916" w:rsidRPr="00775514" w:rsidRDefault="00D77916" w:rsidP="003943E1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D77916" w:rsidRPr="00775514" w:rsidRDefault="00D77916" w:rsidP="003943E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D77916" w:rsidRPr="00775514" w:rsidRDefault="00D77916" w:rsidP="00D7791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Fecha: 08/08/2013</w:t>
          </w:r>
        </w:p>
      </w:tc>
    </w:tr>
    <w:tr w:rsidR="00D77916" w:rsidRPr="00775514" w:rsidTr="003943E1">
      <w:trPr>
        <w:trHeight w:val="498"/>
      </w:trPr>
      <w:tc>
        <w:tcPr>
          <w:tcW w:w="1701" w:type="dxa"/>
          <w:vMerge/>
        </w:tcPr>
        <w:p w:rsidR="00D77916" w:rsidRPr="00775514" w:rsidRDefault="00D77916" w:rsidP="003943E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D77916" w:rsidRPr="00775514" w:rsidRDefault="00D77916" w:rsidP="003943E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D77916" w:rsidRPr="00775514" w:rsidRDefault="00D77916" w:rsidP="003943E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Página: 2</w:t>
          </w:r>
          <w:r w:rsidRPr="00775514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</w:tbl>
  <w:p w:rsidR="00D77916" w:rsidRDefault="00D779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525B"/>
    <w:multiLevelType w:val="hybridMultilevel"/>
    <w:tmpl w:val="12CC8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D64"/>
    <w:rsid w:val="000B2EA0"/>
    <w:rsid w:val="000F75C2"/>
    <w:rsid w:val="001070FF"/>
    <w:rsid w:val="00183418"/>
    <w:rsid w:val="001F2A50"/>
    <w:rsid w:val="002C0796"/>
    <w:rsid w:val="003943E1"/>
    <w:rsid w:val="00491FA1"/>
    <w:rsid w:val="004F42DB"/>
    <w:rsid w:val="005575CD"/>
    <w:rsid w:val="0056472A"/>
    <w:rsid w:val="00565BDB"/>
    <w:rsid w:val="00657193"/>
    <w:rsid w:val="00671479"/>
    <w:rsid w:val="006E4139"/>
    <w:rsid w:val="00752930"/>
    <w:rsid w:val="007D6099"/>
    <w:rsid w:val="00852F08"/>
    <w:rsid w:val="009644D5"/>
    <w:rsid w:val="009774F1"/>
    <w:rsid w:val="009B1FAA"/>
    <w:rsid w:val="009E5ECD"/>
    <w:rsid w:val="00A63269"/>
    <w:rsid w:val="00AF1AE8"/>
    <w:rsid w:val="00BC235B"/>
    <w:rsid w:val="00BD667E"/>
    <w:rsid w:val="00BF1718"/>
    <w:rsid w:val="00CA65CE"/>
    <w:rsid w:val="00CD282D"/>
    <w:rsid w:val="00CE21CB"/>
    <w:rsid w:val="00D02B7B"/>
    <w:rsid w:val="00D45466"/>
    <w:rsid w:val="00D63435"/>
    <w:rsid w:val="00D77916"/>
    <w:rsid w:val="00DE3BA4"/>
    <w:rsid w:val="00DF142D"/>
    <w:rsid w:val="00E65E7E"/>
    <w:rsid w:val="00EA0C5D"/>
    <w:rsid w:val="00F07BBF"/>
    <w:rsid w:val="00F17D59"/>
    <w:rsid w:val="00F54E53"/>
    <w:rsid w:val="00F56D64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56D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D60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F75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75C2"/>
    <w:rPr>
      <w:sz w:val="24"/>
      <w:szCs w:val="24"/>
    </w:rPr>
  </w:style>
  <w:style w:type="paragraph" w:styleId="Piedepgina">
    <w:name w:val="footer"/>
    <w:basedOn w:val="Normal"/>
    <w:link w:val="PiedepginaCar"/>
    <w:rsid w:val="000F75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75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3352-BC4C-43AA-AF98-0B3954BF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DIANA MARGARITA LOPEZ</dc:creator>
  <cp:keywords/>
  <dc:description/>
  <cp:lastModifiedBy> </cp:lastModifiedBy>
  <cp:revision>2</cp:revision>
  <cp:lastPrinted>2008-12-26T17:05:00Z</cp:lastPrinted>
  <dcterms:created xsi:type="dcterms:W3CDTF">2013-09-05T13:28:00Z</dcterms:created>
  <dcterms:modified xsi:type="dcterms:W3CDTF">2013-09-05T13:28:00Z</dcterms:modified>
</cp:coreProperties>
</file>